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35723F">
      <w:pPr>
        <w:jc w:val="left"/>
        <w:rPr>
          <w:rFonts w:ascii="宋体" w:hAnsi="宋体"/>
          <w:b/>
          <w:sz w:val="28"/>
          <w:szCs w:val="28"/>
        </w:rPr>
      </w:pPr>
    </w:p>
    <w:p w14:paraId="1962FFEE">
      <w:pPr>
        <w:jc w:val="center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3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 w14:paraId="64078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C42EE7"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708B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 w14:paraId="13C3B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1860AB">
            <w:pPr>
              <w:ind w:firstLine="120" w:firstLineChars="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8C563B">
            <w:pPr>
              <w:pStyle w:val="2"/>
              <w:spacing w:before="285" w:line="209" w:lineRule="auto"/>
              <w:ind w:left="21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低速冷冻离心机</w:t>
            </w:r>
          </w:p>
        </w:tc>
      </w:tr>
      <w:tr w14:paraId="6D394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4B9FF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82BFA2">
            <w:pPr>
              <w:pStyle w:val="2"/>
              <w:spacing w:before="285" w:line="209" w:lineRule="auto"/>
              <w:ind w:left="21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1"/>
              </w:rPr>
              <w:t>低速冷冻离心机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1"/>
                <w:lang w:eastAsia="zh-CN"/>
              </w:rPr>
              <w:t>制备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1"/>
                <w:lang w:val="en-US" w:eastAsia="zh-CN"/>
              </w:rPr>
              <w:t>PRP ,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</w:rPr>
              <w:t>适用于疼痛康复、烧伤整形、运动医学、颌面外科、创面修复、医美生发、生殖医学、口腔齿科等领域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lang w:eastAsia="zh-CN"/>
              </w:rPr>
              <w:t>。</w:t>
            </w:r>
          </w:p>
          <w:p w14:paraId="3C7082A3">
            <w:pPr>
              <w:rPr>
                <w:sz w:val="24"/>
                <w:szCs w:val="24"/>
              </w:rPr>
            </w:pPr>
          </w:p>
        </w:tc>
      </w:tr>
      <w:tr w14:paraId="0354D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1C2A4C">
            <w:pPr>
              <w:rPr>
                <w:sz w:val="24"/>
              </w:rPr>
            </w:pPr>
          </w:p>
          <w:p w14:paraId="607ECBC8">
            <w:pPr>
              <w:rPr>
                <w:sz w:val="24"/>
              </w:rPr>
            </w:pPr>
          </w:p>
          <w:p w14:paraId="1F574BE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438B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智能控制模块</w:t>
            </w:r>
          </w:p>
          <w:p w14:paraId="668869A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多次梯度离心模块 PRP（ P-PRP/L-PRP） PRF CGF 制备模块PRP 高效收集 ，血小板无损；个体处方 ，按病种模块精准制备。浓度、产量可调节 ，组份可控（富白细胞 PRP/贫白细胞 PRP）。</w:t>
            </w:r>
          </w:p>
          <w:p w14:paraId="44DC3A9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自定义交互控制系统模块：</w:t>
            </w:r>
          </w:p>
          <w:p w14:paraId="56C80AC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智能液晶触摸屏、智能进度提示 ，实时运转状态监视；运行防误操作锁定，多挡位加速减速停车模式；变频温控调节，系统自动优化节能环保。 同屏显示、无需转换。 自定义参数设置精确到个位。</w:t>
            </w:r>
          </w:p>
          <w:p w14:paraId="3BA48CD2">
            <w:pPr>
              <w:widowControl/>
              <w:ind w:left="680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14:paraId="4E0D8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FDAE74">
            <w:pPr>
              <w:rPr>
                <w:sz w:val="24"/>
              </w:rPr>
            </w:pPr>
          </w:p>
          <w:p w14:paraId="1FD81A4C">
            <w:pPr>
              <w:rPr>
                <w:sz w:val="24"/>
              </w:rPr>
            </w:pPr>
          </w:p>
          <w:p w14:paraId="777D433E">
            <w:pPr>
              <w:rPr>
                <w:sz w:val="24"/>
              </w:rPr>
            </w:pPr>
          </w:p>
          <w:p w14:paraId="26872388">
            <w:pPr>
              <w:ind w:left="240" w:hanging="240" w:hangingChars="10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3E4E4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最高转速： 5000r/min</w:t>
            </w:r>
          </w:p>
          <w:p w14:paraId="725891A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最大离心力：4890×g</w:t>
            </w:r>
          </w:p>
          <w:p w14:paraId="4275D85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转速控制精度： ±50r/min </w:t>
            </w:r>
          </w:p>
          <w:p w14:paraId="47D8A7F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时间控制范围 ：0～99min </w:t>
            </w:r>
          </w:p>
          <w:p w14:paraId="22B125C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时间控制精度： ±1S</w:t>
            </w:r>
          </w:p>
          <w:p w14:paraId="3E8CCAD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噪音： ≤65dB</w:t>
            </w:r>
          </w:p>
          <w:p w14:paraId="2FCB99C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温度控制范围： ≤20℃ </w:t>
            </w:r>
          </w:p>
          <w:p w14:paraId="463EEB6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温度控制精度： ±2℃</w:t>
            </w:r>
          </w:p>
          <w:p w14:paraId="56AF6B0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9.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相对湿 度：80%</w:t>
            </w:r>
          </w:p>
          <w:p w14:paraId="416B57B9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10.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电源：AC220V±10% 50Hz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15A      </w:t>
            </w:r>
          </w:p>
          <w:p w14:paraId="731BA24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外 形 尺 寸： 593 mmx 687mmx 1031mm (L ×W × H)</w:t>
            </w:r>
          </w:p>
          <w:p w14:paraId="79B3246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12.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重量： 120Kg</w:t>
            </w:r>
          </w:p>
          <w:p w14:paraId="2CEEE2AE">
            <w:pPr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 w14:paraId="7521A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F3BDC"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58A173BE"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88D2E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制备容量：4×10ml</w:t>
            </w:r>
          </w:p>
          <w:p w14:paraId="63DE3C6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适用 10ml 规格普通注射器，注射器正向放置，水平离心，组份可调整，制品多形态。</w:t>
            </w:r>
          </w:p>
          <w:p w14:paraId="262D882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制备保护容器：一体式制备适配器</w:t>
            </w:r>
          </w:p>
          <w:p w14:paraId="368C071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一体式制备适配器，吻合匹配注射器，无需其他专用制备耗材专利结构设计， 分解内部压力，防止爆管与漏液；水平转子，注射器正向放置；适配器采用阳极 表面处理抗紫外线 CNC 精密加工铝合金材质 ，可消毒灭菌 ，复用。</w:t>
            </w:r>
          </w:p>
          <w:p w14:paraId="699DEA2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减震系统：电磁限位减震专利技术 ，振幅＜0.05mm</w:t>
            </w:r>
          </w:p>
          <w:p w14:paraId="701C0B7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感控装置：紫外线辐射消毒 ，波长 253.7nm</w:t>
            </w:r>
          </w:p>
          <w:p w14:paraId="783BF2C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采用冷阴极灯管激发 253.7nm 波长的紫外线辐射照度消毒 ，时刻保证制备 环境感控标准。</w:t>
            </w:r>
          </w:p>
          <w:p w14:paraId="6922B20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温控系统：温度控制精度： ±2℃</w:t>
            </w:r>
          </w:p>
          <w:p w14:paraId="0A2848F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内置无氟压缩机，双循环制冷，防止温度变化引起对细胞活性的影响。</w:t>
            </w:r>
          </w:p>
          <w:p w14:paraId="09683B2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安全保护</w:t>
            </w:r>
          </w:p>
          <w:p w14:paraId="1E981F9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内置智能计数校准模块，防止制备程序跳跃操作；具有门盖锁定系统，防止误操作；超速、失衡、失温、过流、过压保护系统；声音文字提示系统，程序结束蜂鸣提示。</w:t>
            </w:r>
          </w:p>
          <w:p w14:paraId="39F25522">
            <w:pPr>
              <w:rPr>
                <w:sz w:val="24"/>
              </w:rPr>
            </w:pPr>
          </w:p>
        </w:tc>
      </w:tr>
      <w:tr w14:paraId="5D79D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A4A7CC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71723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1.设备使用期限5年以上，设备的生产日期和合同签订的时间间隔不大于6个月。</w:t>
            </w:r>
          </w:p>
          <w:p w14:paraId="2320A79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2.</w:t>
            </w:r>
            <w:bookmarkStart w:id="0" w:name="OLE_LINK3"/>
            <w:bookmarkStart w:id="1" w:name="OLE_LINK2"/>
            <w:bookmarkStart w:id="2" w:name="OLE_LINK4"/>
            <w:bookmarkStart w:id="3" w:name="OLE_LINK5"/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整机免费质保3年；设备设计使用的耗材必须为开放的耗材，并提供阳光网能点配价格，验收时提供三种以上的耗材使用进行验收。</w:t>
            </w:r>
          </w:p>
          <w:p w14:paraId="05E6B97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供货时应同时附上中文使用说明书（包括纸质版和电子版）。</w:t>
            </w:r>
          </w:p>
          <w:p w14:paraId="10A6608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120" w:lineRule="auto"/>
              <w:ind w:left="0" w:right="0"/>
              <w:jc w:val="left"/>
              <w:textAlignment w:val="auto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4.</w:t>
            </w:r>
            <w:bookmarkStart w:id="4" w:name="OLE_LINK7"/>
            <w:bookmarkStart w:id="5" w:name="OLE_LINK6"/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为确保设备的售后服务质量，乙方必须提供其厂家免费质保三年的售后服务承诺书，包括设备厂家提供产品的终身免费升级服务。</w:t>
            </w:r>
            <w:bookmarkEnd w:id="4"/>
            <w:bookmarkEnd w:id="5"/>
          </w:p>
          <w:p w14:paraId="142BBF7A">
            <w:pPr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5.设备数据涉及接入我院HIS网络的，验收时按我院要求能查询到HIS网络数据，产生的费用全部由中标方承担。</w:t>
            </w:r>
          </w:p>
        </w:tc>
      </w:tr>
    </w:tbl>
    <w:p w14:paraId="456D2F7A"/>
    <w:p w14:paraId="6EA0FB7C"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 w14:paraId="6A77488D"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3E3DBB"/>
    <w:rsid w:val="0E177480"/>
    <w:rsid w:val="243E3DBB"/>
    <w:rsid w:val="421B794D"/>
    <w:rsid w:val="58D6431B"/>
    <w:rsid w:val="6FFC33D9"/>
    <w:rsid w:val="735A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中铁11局</Company>
  <Pages>3</Pages>
  <Words>1028</Words>
  <Characters>1172</Characters>
  <Lines>0</Lines>
  <Paragraphs>0</Paragraphs>
  <TotalTime>0</TotalTime>
  <ScaleCrop>false</ScaleCrop>
  <LinksUpToDate>false</LinksUpToDate>
  <CharactersWithSpaces>1241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2024-12-30T01:49:00Z</dcterms:created>
  <dc:creator>李燕</dc:creator>
  <cp:lastModifiedBy>张军</cp:lastModifiedBy>
  <dcterms:modified xsi:type="dcterms:W3CDTF">2025-01-28T12:15:38Z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786C69BB6C4645DDB5BDFF65541BDD0F</vt:lpwstr>
  </property>
  <property fmtid="{D5CDD505-2E9C-101B-9397-08002B2CF9AE}" pid="4" name="KSOTemplateDocerSaveRecord">
    <vt:lpwstr>eyJoZGlkIjoiYmIxZjRjNmJlZjNhMmIwYTNkNTBjZWU4Njk4YTBkYWIiLCJ1c2VySWQiOiIyNTgxOTczNDcifQ==</vt:lpwstr>
  </property>
</Properties>
</file>