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22130BB">
      <w:pPr>
        <w:rPr>
          <w:rFonts w:ascii="宋体" w:hAnsi="宋体"/>
          <w:b/>
          <w:sz w:val="28"/>
          <w:szCs w:val="28"/>
        </w:rPr>
      </w:pPr>
    </w:p>
    <w:p w14:paraId="6A553E79">
      <w:pPr>
        <w:jc w:val="center"/>
        <w:rPr>
          <w:rFonts w:ascii="宋体" w:hAnsi="宋体"/>
          <w:bCs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 xml:space="preserve">      申购仪器设备的技术参数及配置要求</w:t>
      </w:r>
    </w:p>
    <w:tbl>
      <w:tblPr>
        <w:tblStyle w:val="6"/>
        <w:tblW w:w="918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60"/>
        <w:gridCol w:w="7020"/>
      </w:tblGrid>
      <w:tr w14:paraId="6648AB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1CFC00C8">
            <w:pPr>
              <w:ind w:firstLine="480" w:firstLineChars="200"/>
              <w:rPr>
                <w:sz w:val="28"/>
                <w:szCs w:val="28"/>
              </w:rPr>
            </w:pPr>
            <w:r>
              <w:rPr>
                <w:rFonts w:hint="eastAsia"/>
                <w:sz w:val="24"/>
              </w:rPr>
              <w:t>项目名称</w:t>
            </w:r>
          </w:p>
        </w:tc>
        <w:tc>
          <w:tcPr>
            <w:tcW w:w="7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6C28FEBC">
            <w:pPr>
              <w:rPr>
                <w:rFonts w:hint="eastAsia" w:eastAsia="宋体"/>
                <w:color w:val="00000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便携式彩色多普勒超声诊断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仪</w:t>
            </w:r>
          </w:p>
        </w:tc>
      </w:tr>
      <w:tr w14:paraId="2F5DD2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0B2655AF">
            <w:pPr>
              <w:ind w:firstLine="120" w:firstLineChars="50"/>
              <w:rPr>
                <w:sz w:val="24"/>
              </w:rPr>
            </w:pPr>
            <w:r>
              <w:rPr>
                <w:rFonts w:hint="eastAsia"/>
                <w:sz w:val="24"/>
              </w:rPr>
              <w:t>申购设备名称</w:t>
            </w:r>
          </w:p>
        </w:tc>
        <w:tc>
          <w:tcPr>
            <w:tcW w:w="7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4736A636">
            <w:pPr>
              <w:jc w:val="left"/>
              <w:rPr>
                <w:rFonts w:hint="eastAsia" w:eastAsia="宋体"/>
                <w:sz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便携式彩色多普勒超声诊断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仪</w:t>
            </w:r>
          </w:p>
        </w:tc>
      </w:tr>
      <w:tr w14:paraId="6E857B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10343D05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用途及适用人群</w:t>
            </w:r>
          </w:p>
        </w:tc>
        <w:tc>
          <w:tcPr>
            <w:tcW w:w="7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52EDFBED">
            <w:pPr>
              <w:rPr>
                <w:color w:val="FF0000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适用于腹部、 心脏、浅表、血管、神经肌骨、妇产等全身应用需求，全面拓展麻醉、 ICU/CCU、介入、术中、 急诊等临床领域</w:t>
            </w:r>
          </w:p>
        </w:tc>
      </w:tr>
      <w:tr w14:paraId="1EB648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6" w:hRule="atLeast"/>
        </w:trPr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1A2EC60C">
            <w:pPr>
              <w:rPr>
                <w:sz w:val="24"/>
              </w:rPr>
            </w:pPr>
          </w:p>
          <w:p w14:paraId="721F05B5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设备的功能要求</w:t>
            </w:r>
          </w:p>
        </w:tc>
        <w:tc>
          <w:tcPr>
            <w:tcW w:w="7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725A18A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具有用户现场升级能力，可满足将来临床应用扩展需求，主机通过CE、FDA及CFDA（国械）认证。</w:t>
            </w:r>
          </w:p>
        </w:tc>
      </w:tr>
      <w:tr w14:paraId="5F7B00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2" w:hRule="atLeast"/>
        </w:trPr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2BE8408A">
            <w:pPr>
              <w:rPr>
                <w:sz w:val="24"/>
              </w:rPr>
            </w:pPr>
          </w:p>
          <w:p w14:paraId="2718CB64">
            <w:pPr>
              <w:rPr>
                <w:sz w:val="24"/>
              </w:rPr>
            </w:pPr>
          </w:p>
          <w:p w14:paraId="423E91D8">
            <w:pPr>
              <w:rPr>
                <w:sz w:val="24"/>
              </w:rPr>
            </w:pPr>
          </w:p>
          <w:p w14:paraId="6E60FD4A">
            <w:pPr>
              <w:ind w:left="240" w:hanging="240" w:hangingChars="100"/>
              <w:rPr>
                <w:sz w:val="24"/>
              </w:rPr>
            </w:pPr>
            <w:r>
              <w:rPr>
                <w:rFonts w:hint="eastAsia"/>
                <w:sz w:val="24"/>
              </w:rPr>
              <w:t>功能的技术指标及其他技术参数</w:t>
            </w:r>
          </w:p>
        </w:tc>
        <w:tc>
          <w:tcPr>
            <w:tcW w:w="7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5641D94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1. 规格：高清晰医用专业彩色 LED 显示屏≥15 英寸，自动调节亮度。 整机重量≤6KG。接口选择:≥1 个，可扩展到 3 个。</w:t>
            </w:r>
          </w:p>
          <w:p w14:paraId="205FF71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主机及台车可配置内置电池。</w:t>
            </w:r>
          </w:p>
          <w:p w14:paraId="7E6B72F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2. 系统成像技术：二维灰阶模式，组织谐波，支持线阵和凸阵探头斑点噪声抑制成像，支持二维、造影、实时四维模式等。</w:t>
            </w:r>
          </w:p>
          <w:p w14:paraId="7F960D8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3. M型模式：彩色M型模式， 解剖M型(≥3条取样线，360度自由旋转)，彩色多普勒成像（包括彩色、能量、方向能量多普勒模式），频谱多普勒成像，连续多普勒成像，高分辨率血流成像：将彩色方向信息叠加在灰阶状态的血流动力学信息上，提供更高分辨率和灵敏度的血流图像。显示取样框调整：线阵扫描感兴趣图像范围：±30度。支持速度、速度方差、能量、方向能量显示等。组织多普勒成像，包括组织速度多普勒成像、组织能量多普勒成像、组织频谱多普勒成像、组织M型模式。扩展成像（要求凸阵、线阵、腔内探头均可用）</w:t>
            </w:r>
          </w:p>
          <w:p w14:paraId="0875714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4.穿刺针增强技术，凸阵和线阵探头均可支持，具有双屏实时对比显示，增强前后效果，并支持校正角度。宽景成像技术。一键自动优化，要求一键快速优化造影图像、二维图像、彩色图像、彩色取样框位置、频谱图像、频谱取样门大小、取样门位置、偏转角度及造影图像。</w:t>
            </w:r>
          </w:p>
          <w:p w14:paraId="3E33875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5.高级成像功能：心血管成像，支持组织多普勒速度成像，并且在组织多普勒的同时支持彩色解剖 M型和曲线解剖M型，具有追踪向量图和参数曲线图数据包括速度、位移、应变及应变率。自动射血分数测量：自动识别左室内膜并计算射血分数，提供心功能指数分析。</w:t>
            </w:r>
          </w:p>
          <w:p w14:paraId="3A131E73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rFonts w:ascii="仿宋_GB2312" w:hAnsi="Courier New" w:eastAsia="仿宋_GB2312" w:cs="Courier New"/>
                <w:sz w:val="32"/>
                <w:szCs w:val="32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6. 测量分析和报告：全科测量包，自动生成报告： 腹部、妇科、产科、心脏、泌尿、小器官、儿科、血管、神经、急诊科、矫形外科。心功能自动测量软件,自动识别四腔心、两腔心切面，自动识别心肌边界，并进行自动描迹。</w:t>
            </w:r>
          </w:p>
        </w:tc>
      </w:tr>
      <w:tr w14:paraId="350CD8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4" w:hRule="atLeast"/>
        </w:trPr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6E6FF718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其它要求</w:t>
            </w:r>
          </w:p>
        </w:tc>
        <w:tc>
          <w:tcPr>
            <w:tcW w:w="7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16CEA25A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120" w:lineRule="auto"/>
              <w:ind w:left="0" w:right="0"/>
              <w:jc w:val="left"/>
              <w:textAlignment w:val="auto"/>
              <w:rPr>
                <w:rFonts w:hint="eastAsia" w:ascii="宋体" w:hAnsi="宋体"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color w:val="FF0000"/>
                <w:sz w:val="24"/>
                <w:szCs w:val="24"/>
                <w:lang w:val="en-US" w:eastAsia="zh-CN"/>
              </w:rPr>
              <w:t>1.设备使用期大于8年，设备的生产日期和合同签订的时间间隔不大于6个月。</w:t>
            </w:r>
          </w:p>
          <w:p w14:paraId="19D8A497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120" w:lineRule="auto"/>
              <w:ind w:left="0" w:right="0"/>
              <w:jc w:val="left"/>
              <w:textAlignment w:val="auto"/>
              <w:rPr>
                <w:rFonts w:hint="eastAsia" w:ascii="宋体" w:hAnsi="宋体"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color w:val="FF0000"/>
                <w:sz w:val="24"/>
                <w:szCs w:val="24"/>
                <w:lang w:val="en-US" w:eastAsia="zh-CN"/>
              </w:rPr>
              <w:t>2.</w:t>
            </w:r>
            <w:bookmarkStart w:id="0" w:name="OLE_LINK2"/>
            <w:bookmarkStart w:id="1" w:name="OLE_LINK5"/>
            <w:bookmarkStart w:id="2" w:name="OLE_LINK4"/>
            <w:bookmarkStart w:id="3" w:name="OLE_LINK3"/>
            <w:r>
              <w:rPr>
                <w:rFonts w:hint="eastAsia" w:ascii="宋体" w:hAnsi="宋体"/>
                <w:color w:val="FF0000"/>
                <w:sz w:val="24"/>
                <w:szCs w:val="24"/>
                <w:lang w:val="en-US" w:eastAsia="zh-CN"/>
              </w:rPr>
              <w:t>整机免费质保大于</w:t>
            </w:r>
            <w:bookmarkStart w:id="6" w:name="_GoBack"/>
            <w:bookmarkEnd w:id="6"/>
            <w:r>
              <w:rPr>
                <w:rFonts w:hint="eastAsia" w:ascii="宋体" w:hAnsi="宋体"/>
                <w:color w:val="FF0000"/>
                <w:sz w:val="24"/>
                <w:szCs w:val="24"/>
                <w:lang w:val="en-US" w:eastAsia="zh-CN"/>
              </w:rPr>
              <w:t>3年；设备设计使用的耗材必须为开放的耗材，并提供招采系统能调配的耗材依据，验收时提供三种以上的耗材使用进行验收。</w:t>
            </w:r>
          </w:p>
          <w:p w14:paraId="1996DF39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120" w:lineRule="auto"/>
              <w:ind w:left="0" w:right="0"/>
              <w:jc w:val="left"/>
              <w:textAlignment w:val="auto"/>
              <w:rPr>
                <w:rFonts w:hint="eastAsia" w:ascii="宋体" w:hAnsi="宋体"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color w:val="FF0000"/>
                <w:sz w:val="24"/>
                <w:szCs w:val="24"/>
                <w:lang w:val="en-US" w:eastAsia="zh-CN"/>
              </w:rPr>
              <w:t>3.验收同时提供纸质版和电子版产品说明书。</w:t>
            </w:r>
            <w:bookmarkEnd w:id="0"/>
            <w:bookmarkEnd w:id="1"/>
            <w:bookmarkEnd w:id="2"/>
            <w:bookmarkEnd w:id="3"/>
            <w:r>
              <w:rPr>
                <w:rFonts w:hint="eastAsia" w:ascii="宋体" w:hAnsi="宋体"/>
                <w:color w:val="FF0000"/>
                <w:sz w:val="24"/>
                <w:szCs w:val="24"/>
                <w:lang w:val="en-US" w:eastAsia="zh-CN"/>
              </w:rPr>
              <w:t>供货时应同时附上中文使用说明书（包括纸质版和电子版）。</w:t>
            </w:r>
          </w:p>
          <w:p w14:paraId="43941FF2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120" w:lineRule="auto"/>
              <w:ind w:left="0" w:right="0"/>
              <w:jc w:val="left"/>
              <w:textAlignment w:val="auto"/>
              <w:rPr>
                <w:rFonts w:hint="eastAsia" w:ascii="宋体" w:hAnsi="宋体"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color w:val="FF0000"/>
                <w:sz w:val="24"/>
                <w:szCs w:val="24"/>
                <w:lang w:val="en-US" w:eastAsia="zh-CN"/>
              </w:rPr>
              <w:t>4.</w:t>
            </w:r>
            <w:bookmarkStart w:id="4" w:name="OLE_LINK6"/>
            <w:bookmarkStart w:id="5" w:name="OLE_LINK7"/>
            <w:r>
              <w:rPr>
                <w:rFonts w:hint="eastAsia" w:ascii="宋体" w:hAnsi="宋体"/>
                <w:color w:val="FF0000"/>
                <w:sz w:val="24"/>
                <w:szCs w:val="24"/>
                <w:lang w:val="en-US" w:eastAsia="zh-CN"/>
              </w:rPr>
              <w:t>为确保设备的售后服务质量，乙方必须提供其厂家免费质保三年的售后服务承诺书，包括设备厂家提供产品的终身免费升级服务。</w:t>
            </w:r>
            <w:bookmarkEnd w:id="4"/>
            <w:bookmarkEnd w:id="5"/>
          </w:p>
          <w:p w14:paraId="2ABA318B">
            <w:pPr>
              <w:rPr>
                <w:sz w:val="24"/>
              </w:rPr>
            </w:pPr>
            <w:r>
              <w:rPr>
                <w:rFonts w:hint="eastAsia" w:ascii="宋体" w:hAnsi="宋体"/>
                <w:color w:val="FF0000"/>
                <w:sz w:val="24"/>
                <w:szCs w:val="24"/>
                <w:lang w:val="en-US" w:eastAsia="zh-CN"/>
              </w:rPr>
              <w:t>5.设备数据涉及接入我院HIS网络的，验收时按我院要求能查询到HIS网络数据，产生的费用全部由中标方承担。</w:t>
            </w:r>
          </w:p>
        </w:tc>
      </w:tr>
    </w:tbl>
    <w:p w14:paraId="6EA0FB7C">
      <w:pPr>
        <w:rPr>
          <w:rFonts w:hint="eastAsia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科主任签名：</w:t>
      </w:r>
    </w:p>
    <w:p w14:paraId="25D730C3">
      <w:pPr>
        <w:rPr>
          <w:rFonts w:hint="default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日      期：</w:t>
      </w:r>
    </w:p>
    <w:p w14:paraId="237687D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jUyNDI3YmY5ZjZhYjI0YzA4YzI0N2E1MGMzYjc2MmIifQ=="/>
  </w:docVars>
  <w:rsids>
    <w:rsidRoot w:val="00172A27"/>
    <w:rsid w:val="00000799"/>
    <w:rsid w:val="000D4B3F"/>
    <w:rsid w:val="00172A27"/>
    <w:rsid w:val="00295628"/>
    <w:rsid w:val="00326C47"/>
    <w:rsid w:val="0058058D"/>
    <w:rsid w:val="007D5763"/>
    <w:rsid w:val="0080140E"/>
    <w:rsid w:val="009A44BD"/>
    <w:rsid w:val="00AC5AEA"/>
    <w:rsid w:val="00C05922"/>
    <w:rsid w:val="00D37043"/>
    <w:rsid w:val="00E826B3"/>
    <w:rsid w:val="00EA0606"/>
    <w:rsid w:val="00ED147F"/>
    <w:rsid w:val="00F723C5"/>
    <w:rsid w:val="01493B59"/>
    <w:rsid w:val="2F1722B7"/>
    <w:rsid w:val="37302EC6"/>
    <w:rsid w:val="3F26563A"/>
    <w:rsid w:val="4AB94E26"/>
    <w:rsid w:val="4D5A6DBC"/>
    <w:rsid w:val="59666F0A"/>
    <w:rsid w:val="59A0612B"/>
    <w:rsid w:val="5B7100C3"/>
    <w:rsid w:val="69F0140A"/>
    <w:rsid w:val="6B8C3A47"/>
    <w:rsid w:val="6DDE7500"/>
    <w:rsid w:val="6E8F395B"/>
    <w:rsid w:val="78887C68"/>
    <w:rsid w:val="79662D03"/>
    <w:rsid w:val="7C9F3284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15"/>
      <w:szCs w:val="15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/>
    </w:pPr>
    <w:rPr>
      <w:kern w:val="0"/>
      <w:sz w:val="20"/>
      <w:szCs w:val="20"/>
    </w:rPr>
  </w:style>
  <w:style w:type="paragraph" w:styleId="3">
    <w:name w:val="Plain Text"/>
    <w:basedOn w:val="1"/>
    <w:link w:val="10"/>
    <w:qFormat/>
    <w:uiPriority w:val="99"/>
    <w:pPr>
      <w:jc w:val="left"/>
    </w:pPr>
    <w:rPr>
      <w:rFonts w:ascii="Courier New" w:hAnsi="Courier New" w:cs="Courier New"/>
      <w:sz w:val="20"/>
      <w:szCs w:val="20"/>
    </w:rPr>
  </w:style>
  <w:style w:type="paragraph" w:styleId="4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页眉 Char"/>
    <w:basedOn w:val="7"/>
    <w:link w:val="5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9">
    <w:name w:val="页脚 Char"/>
    <w:basedOn w:val="7"/>
    <w:link w:val="4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10">
    <w:name w:val="纯文本 Char"/>
    <w:basedOn w:val="7"/>
    <w:link w:val="3"/>
    <w:qFormat/>
    <w:uiPriority w:val="99"/>
    <w:rPr>
      <w:rFonts w:ascii="Courier New" w:hAnsi="Courier New" w:eastAsia="宋体" w:cs="Courier New"/>
      <w:kern w:val="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1125</Words>
  <Characters>1160</Characters>
  <Lines>8</Lines>
  <Paragraphs>2</Paragraphs>
  <TotalTime>0</TotalTime>
  <ScaleCrop>false</ScaleCrop>
  <LinksUpToDate>false</LinksUpToDate>
  <CharactersWithSpaces>1183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2023-02-28T14:58:00Z</dcterms:created>
  <dc:creator>张军</dc:creator>
  <cp:lastModifiedBy>张军</cp:lastModifiedBy>
  <dcterms:modified xsi:type="dcterms:W3CDTF">2025-01-28T11:34:29Z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6668BED0071C438BBCE920AEC2911E36</vt:lpwstr>
  </property>
  <property fmtid="{D5CDD505-2E9C-101B-9397-08002B2CF9AE}" pid="4" name="KSOTemplateDocerSaveRecord">
    <vt:lpwstr>eyJoZGlkIjoiYmIxZjRjNmJlZjNhMmIwYTNkNTBjZWU4Njk4YTBkYWIiLCJ1c2VySWQiOiIyNTgxOTczNDcifQ==</vt:lpwstr>
  </property>
</Properties>
</file>