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3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71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项目名称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高端四维彩色多普勒超声诊断仪</w:t>
            </w:r>
            <w:bookmarkStart w:id="6" w:name="_GoBack"/>
            <w:bookmarkEnd w:id="6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120" w:firstLineChars="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申购设备名称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高端四维彩色多普勒超声诊断仪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用途及适用人群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适用于妇产科、腹部、胎儿心脏、新生儿、泌尿科、浅表组织与小器官、外周血管及科研的超高档四维彩色多普勒超声诊断仪，尤其在妇产科、胎儿心脏、盆底超声、经阴道子宫输卵管超声造影领域具有突出优势，满足产科超声诊断，妇科疑难病例超声诊断，胎儿畸形产前诊断及科研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设备的功能要求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1.主机一体化显示器 ≥22英寸，全方位关节臂旋转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2.实时四维成像单元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3.具有二维超低速血流显示技术，三维超低速血流显示技术，全面显示组织器官微血流灌注状态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4.组织多普勒成像技术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5.弹性成像技术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6.宽景成像技术，支持所有凸阵和线阵探头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7.支持实时对比谐波造影功能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功能的技术指标及其他技术参数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1.包含一般测量、多普勒血流测量与分析，具有自动包络功能、妇产，心脏，血管，儿科等测量与分析、自动NT测量技术、自动IT测量技术。</w:t>
            </w:r>
          </w:p>
          <w:p>
            <w:pPr>
              <w:widowControl/>
              <w:tabs>
                <w:tab w:val="left" w:pos="1161"/>
              </w:tabs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2.胎儿生长指标自动测量功能，包括胎儿双顶径、枕额径、头围、腹围、股骨长、肱骨长。</w:t>
            </w:r>
          </w:p>
          <w:p>
            <w:pPr>
              <w:widowControl/>
              <w:tabs>
                <w:tab w:val="left" w:pos="1161"/>
              </w:tabs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3.四维成像模式：具有虚拟光源移动技术，最大支持3个独立的可移动光源。可实现表面成像和透视剪影成像，同时观察组织的外部轮廓和内部结构。</w:t>
            </w:r>
          </w:p>
          <w:p>
            <w:pPr>
              <w:widowControl/>
              <w:tabs>
                <w:tab w:val="left" w:pos="1161"/>
              </w:tabs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4.具有胎儿自动识别技术，可实时自动跟踪胎儿运动并调整容积成像框位置，快速获得胎儿表面容积成像，提高工作效率。</w:t>
            </w:r>
          </w:p>
          <w:p>
            <w:pPr>
              <w:widowControl/>
              <w:tabs>
                <w:tab w:val="left" w:pos="1161"/>
              </w:tabs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5.卵泡智能容积成像，自动彩色编码显示，并按照体积大小排序及计数。</w:t>
            </w:r>
          </w:p>
          <w:p>
            <w:pPr>
              <w:widowControl/>
              <w:tabs>
                <w:tab w:val="left" w:pos="1161"/>
              </w:tabs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6.STIC时间空间相关成像技术。</w:t>
            </w:r>
          </w:p>
          <w:p>
            <w:pPr>
              <w:widowControl/>
              <w:tabs>
                <w:tab w:val="left" w:pos="1161"/>
              </w:tabs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7.胎心容积导航技术，2步自动获取包括四腔心、左室流出道、右室流出道、胃泡、静脉连接、导管弓、主动脉弓、三血管气管切面。</w:t>
            </w:r>
          </w:p>
          <w:p>
            <w:pPr>
              <w:widowControl/>
              <w:tabs>
                <w:tab w:val="left" w:pos="1161"/>
              </w:tabs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 xml:space="preserve">8.具有实时四维穿刺引导功能，有穿刺引导线。 </w:t>
            </w:r>
          </w:p>
          <w:p>
            <w:pPr>
              <w:widowControl/>
              <w:tabs>
                <w:tab w:val="left" w:pos="1161"/>
              </w:tabs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9.腔内容积探头具有四维实时对比谐波造影功能，支持阴道子宫输卵管超声造影检查。</w:t>
            </w:r>
          </w:p>
          <w:p>
            <w:pPr>
              <w:widowControl/>
              <w:tabs>
                <w:tab w:val="left" w:pos="1161"/>
              </w:tabs>
              <w:spacing w:line="40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10.可支持高频线阵容积探头。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软、硬件的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60" w:firstLineChars="15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配置要求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1.使用电源：AC220V±22V，50Hz±1Hz；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2.输入/输出信号：USB, HDMI, S-Video, VGA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3.连通性：医学数字图像和通信DICOM 3.0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4.超声图像存档与病案管理系统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5.回放重现单元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6.硬盘容量≥2 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7.一体化剪帖板：(在屏幕上)可以存储和回放动态及静态图像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8.支持一键式输出3D打印格式，包括STL、OBJ、PLY、3MF、XYZ格式 9.监视器≥22英寸高分辨率LCD监视器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10.操作控制台，可单键电动垂直调节高度，并可左右转动、前后移动和锁定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11.探头接口：≥4个，探头接口为无针式接口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12.空间分辨率：符合GB10152-2009国家标准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13.超声功率输出调节：B/M、PWD、Color Doppler输出功率可调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14.配备5个探头： 腹部凸阵探头一把</w:t>
            </w:r>
          </w:p>
          <w:p>
            <w:pPr>
              <w:ind w:firstLine="2160" w:firstLineChars="90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腹部高频探头一把</w:t>
            </w:r>
          </w:p>
          <w:p>
            <w:pPr>
              <w:ind w:firstLine="2160" w:firstLineChars="90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浅表高频探头一把</w:t>
            </w:r>
          </w:p>
          <w:p>
            <w:pPr>
              <w:ind w:firstLine="2160" w:firstLineChars="90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腔内容积探头一把</w:t>
            </w:r>
          </w:p>
          <w:p>
            <w:pPr>
              <w:ind w:firstLine="2160" w:firstLineChars="90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腹部容积探头一把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15.配备耦合剂加热器、专业腔内探头放置架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6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其它要求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1.设备使用期大于或等于10年，设备的生产日期和合同签订的时间间隔不大于6个月。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2.</w:t>
            </w:r>
            <w:bookmarkStart w:id="0" w:name="OLE_LINK4"/>
            <w:bookmarkStart w:id="1" w:name="OLE_LINK5"/>
            <w:bookmarkStart w:id="2" w:name="OLE_LINK2"/>
            <w:bookmarkStart w:id="3" w:name="OLE_LINK3"/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整机免费质保3年；设备设计使用的耗材必须为开放的耗材，并提供阳光网能点配价格，验收时提供三种以上的耗材使用进行验收。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3.验收同时提供纸质版和电子版产品说明书。</w:t>
            </w:r>
            <w:bookmarkEnd w:id="0"/>
            <w:bookmarkEnd w:id="1"/>
            <w:bookmarkEnd w:id="2"/>
            <w:bookmarkEnd w:id="3"/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供货时应同时附上中文使用说明书（包括纸质版和电子版）。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4.</w:t>
            </w:r>
            <w:bookmarkStart w:id="4" w:name="OLE_LINK7"/>
            <w:bookmarkStart w:id="5" w:name="OLE_LINK6"/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为确保设备的售后服务质量，乙方必须提供其厂家免费质保3年的售后服务承诺书，包括设备厂家提供产品的终身免费升级服务。</w:t>
            </w:r>
            <w:bookmarkEnd w:id="4"/>
            <w:bookmarkEnd w:id="5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5.设备数据涉及接入我院HIS网络的，验收时按我院要求能查询到HIS网络数据，产生的费用全部由中标方承担。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6.需要配备连接超声工作站的电脑、采集卡、彩色打印机。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7.需要产筛AI辅助诊断、质控软件系统。</w:t>
            </w:r>
          </w:p>
        </w:tc>
      </w:tr>
    </w:tbl>
    <w:p/>
    <w:p/>
    <w:p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科主任签名：</w:t>
      </w:r>
    </w:p>
    <w:p>
      <w:p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日      期：</w:t>
      </w:r>
    </w:p>
    <w:p/>
    <w:sectPr>
      <w:pgSz w:w="11906" w:h="16838"/>
      <w:pgMar w:top="1417" w:right="1800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78887C68"/>
    <w:rsid w:val="09DE09F5"/>
    <w:rsid w:val="1ABB301D"/>
    <w:rsid w:val="1AEB507A"/>
    <w:rsid w:val="1AFE22C3"/>
    <w:rsid w:val="1EB15DED"/>
    <w:rsid w:val="211B1C44"/>
    <w:rsid w:val="219C4381"/>
    <w:rsid w:val="243E09C6"/>
    <w:rsid w:val="26B93001"/>
    <w:rsid w:val="2DDF4725"/>
    <w:rsid w:val="31F900BC"/>
    <w:rsid w:val="340824FC"/>
    <w:rsid w:val="371C4E1C"/>
    <w:rsid w:val="3CB52548"/>
    <w:rsid w:val="45CD1B09"/>
    <w:rsid w:val="4B8C6F1E"/>
    <w:rsid w:val="50061201"/>
    <w:rsid w:val="51031A4C"/>
    <w:rsid w:val="56D402F0"/>
    <w:rsid w:val="58177CF6"/>
    <w:rsid w:val="5F922A06"/>
    <w:rsid w:val="5FD16B14"/>
    <w:rsid w:val="60786853"/>
    <w:rsid w:val="607E12CC"/>
    <w:rsid w:val="62C260EF"/>
    <w:rsid w:val="62D376AD"/>
    <w:rsid w:val="665452CB"/>
    <w:rsid w:val="69F0140A"/>
    <w:rsid w:val="6E680C08"/>
    <w:rsid w:val="70096D83"/>
    <w:rsid w:val="75A157E9"/>
    <w:rsid w:val="7888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1331</Words>
  <Characters>1463</Characters>
  <Lines>0</Lines>
  <Paragraphs>0</Paragraphs>
  <TotalTime>0</TotalTime>
  <ScaleCrop>false</ScaleCrop>
  <LinksUpToDate>false</LinksUpToDate>
  <CharactersWithSpaces>1474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蔡永宇</cp:lastModifiedBy>
  <cp:lastPrinted>2024-12-30T08:31:00Z</cp:lastPrinted>
  <dcterms:modified xsi:type="dcterms:W3CDTF">2025-02-08T07:22:30Z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152AB9743CF94C2D8CC511D1CBA9F597_13</vt:lpwstr>
  </property>
  <property fmtid="{D5CDD505-2E9C-101B-9397-08002B2CF9AE}" pid="4" name="KSOTemplateDocerSaveRecord">
    <vt:lpwstr>eyJoZGlkIjoiYmIxZjRjNmJlZjNhMmIwYTNkNTBjZWU4Njk4YTBkYWIiLCJ1c2VySWQiOiIyNTgxOTczNDcifQ==</vt:lpwstr>
  </property>
</Properties>
</file>