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Cs/>
          <w:sz w:val="28"/>
          <w:szCs w:val="28"/>
        </w:rPr>
      </w:pPr>
      <w:bookmarkStart w:id="0" w:name="_GoBack"/>
      <w:bookmarkEnd w:id="0"/>
      <w:r>
        <w:rPr>
          <w:rFonts w:hint="eastAsia" w:ascii="宋体" w:hAnsi="宋体"/>
          <w:b/>
          <w:sz w:val="28"/>
          <w:szCs w:val="28"/>
        </w:rPr>
        <w:t>申购仪器设备的技术参数及配置要求</w:t>
      </w:r>
    </w:p>
    <w:tbl>
      <w:tblPr>
        <w:tblStyle w:val="4"/>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8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1339" w:type="dxa"/>
            <w:tcBorders>
              <w:top w:val="single" w:color="auto" w:sz="4" w:space="0"/>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项目名称</w:t>
            </w:r>
          </w:p>
        </w:tc>
        <w:tc>
          <w:tcPr>
            <w:tcW w:w="8012" w:type="dxa"/>
            <w:tcBorders>
              <w:top w:val="single" w:color="auto" w:sz="4" w:space="0"/>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项参数说明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339" w:type="dxa"/>
            <w:tcBorders>
              <w:top w:val="single" w:color="auto" w:sz="4" w:space="0"/>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申购设备名称</w:t>
            </w:r>
          </w:p>
        </w:tc>
        <w:tc>
          <w:tcPr>
            <w:tcW w:w="8012" w:type="dxa"/>
            <w:tcBorders>
              <w:top w:val="single" w:color="auto" w:sz="4" w:space="0"/>
              <w:left w:val="single" w:color="auto" w:sz="4" w:space="0"/>
              <w:bottom w:val="single" w:color="auto" w:sz="4" w:space="0"/>
              <w:right w:val="single" w:color="auto" w:sz="4" w:space="0"/>
            </w:tcBorders>
          </w:tcPr>
          <w:p>
            <w:pPr>
              <w:ind w:firstLine="120" w:firstLineChars="50"/>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动态心电</w:t>
            </w:r>
            <w:r>
              <w:rPr>
                <w:rFonts w:hint="eastAsia" w:asciiTheme="minorEastAsia" w:hAnsiTheme="minorEastAsia" w:eastAsiaTheme="minorEastAsia" w:cstheme="minorEastAsia"/>
                <w:sz w:val="24"/>
                <w:szCs w:val="24"/>
                <w:lang w:val="en-US" w:eastAsia="zh-CN"/>
              </w:rPr>
              <w:t>记录仪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9" w:hRule="atLeast"/>
          <w:jc w:val="center"/>
        </w:trPr>
        <w:tc>
          <w:tcPr>
            <w:tcW w:w="1339" w:type="dxa"/>
            <w:tcBorders>
              <w:top w:val="single" w:color="auto" w:sz="4" w:space="0"/>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用途及适用人群</w:t>
            </w:r>
          </w:p>
        </w:tc>
        <w:tc>
          <w:tcPr>
            <w:tcW w:w="8012" w:type="dxa"/>
            <w:tcBorders>
              <w:top w:val="single" w:color="auto" w:sz="4" w:space="0"/>
              <w:left w:val="single" w:color="auto" w:sz="4" w:space="0"/>
              <w:bottom w:val="single" w:color="auto" w:sz="4" w:space="0"/>
              <w:right w:val="single" w:color="auto" w:sz="4" w:space="0"/>
            </w:tcBorders>
          </w:tcPr>
          <w:p>
            <w:pPr>
              <w:widowControl/>
              <w:spacing w:before="93" w:beforeLines="30"/>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用于诊断常规心电不易确诊的心律失常、心肌缺血、早搏、逸搏、室速、房速、过速、过缓、阵发房颤、间歇性阻滞、短时心肌缺血、急性心肌梗死等疾病，还能发现心源性猝死的潜在危险因素。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339" w:type="dxa"/>
            <w:tcBorders>
              <w:top w:val="single" w:color="auto" w:sz="4" w:space="0"/>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设备的功能要求</w:t>
            </w:r>
          </w:p>
        </w:tc>
        <w:tc>
          <w:tcPr>
            <w:tcW w:w="8012" w:type="dxa"/>
            <w:tcBorders>
              <w:top w:val="single" w:color="auto" w:sz="4" w:space="0"/>
              <w:left w:val="single" w:color="auto" w:sz="4" w:space="0"/>
              <w:bottom w:val="single" w:color="auto" w:sz="4" w:space="0"/>
              <w:right w:val="single" w:color="auto" w:sz="4" w:space="0"/>
            </w:tcBorders>
          </w:tcPr>
          <w:p>
            <w:pPr>
              <w:widowControl/>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动态心电图检测不受检测距离影响、不受体位及活动的限制、其获得的心电信息是常规心电图不能比拟的，且结合分析软件的分析功能有助于临床医生发现短暂性或一过性的异常心电变化，为临床诊断、治疗及研究提供重要的参考依据。</w:t>
            </w:r>
          </w:p>
          <w:p>
            <w:pPr>
              <w:widowControl/>
              <w:jc w:val="left"/>
              <w:rPr>
                <w:rFonts w:hint="eastAsia"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不同于医院心电图室的良好环境，患者日常活动不可避免的会在心电数据中引入运动伪差、肌电干扰、电极脱落与拉扯等干扰；动态心电数据量巨大，24小时、10万心搏，全部打印长达2160米；患者病情复杂，存在早搏、逸搏、室速、房速、过速、过缓、阵发房颤、间歇性阻滞、短时心肌缺血、急性心肌梗死等疾病表现。以上特点给动态心电的记录和诊断带来了不少困难。</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动态心电系统的解决之道是：“真、准、快”三字要诀，采用硬件性能稳定可靠、软件分析功能强大的设备，更好的开展动态心电图检查诊断业务。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339" w:type="dxa"/>
            <w:tcBorders>
              <w:top w:val="single" w:color="auto" w:sz="4" w:space="0"/>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sz w:val="24"/>
                <w:szCs w:val="24"/>
              </w:rPr>
            </w:pPr>
          </w:p>
          <w:p>
            <w:pPr>
              <w:jc w:val="center"/>
              <w:rPr>
                <w:rFonts w:hint="eastAsia" w:asciiTheme="minorEastAsia" w:hAnsiTheme="minorEastAsia" w:eastAsiaTheme="minorEastAsia" w:cstheme="minorEastAsia"/>
                <w:sz w:val="24"/>
                <w:szCs w:val="24"/>
              </w:rPr>
            </w:pPr>
          </w:p>
          <w:p>
            <w:pPr>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功能的技术指标及其他技术参数</w:t>
            </w:r>
          </w:p>
        </w:tc>
        <w:tc>
          <w:tcPr>
            <w:tcW w:w="8012" w:type="dxa"/>
            <w:tcBorders>
              <w:top w:val="single" w:color="auto" w:sz="4" w:space="0"/>
              <w:left w:val="single" w:color="auto" w:sz="4" w:space="0"/>
              <w:bottom w:val="single" w:color="auto" w:sz="4" w:space="0"/>
              <w:right w:val="single" w:color="auto" w:sz="4" w:space="0"/>
            </w:tcBorders>
          </w:tcPr>
          <w:p>
            <w:pPr>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1、支持十二导及三通道心电数据采集</w:t>
            </w:r>
          </w:p>
          <w:p>
            <w:pPr>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2、采集设备具有显示屏，支持心电波形实时预览</w:t>
            </w:r>
          </w:p>
          <w:p>
            <w:pPr>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3、采样精度≥24位</w:t>
            </w:r>
          </w:p>
          <w:p>
            <w:pPr>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4、输入阻抗：≥50MΩ</w:t>
            </w:r>
          </w:p>
          <w:p>
            <w:pPr>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5、耐极化电压：±600mV</w:t>
            </w:r>
          </w:p>
          <w:p>
            <w:pPr>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6、系统噪声：≤15μV</w:t>
            </w:r>
          </w:p>
          <w:p>
            <w:pPr>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7、共模抑制比：＞100dB</w:t>
            </w:r>
          </w:p>
          <w:p>
            <w:pPr>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8、频率响应：0.05Hz-100Hz</w:t>
            </w:r>
          </w:p>
          <w:p>
            <w:pPr>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9、支持起搏脉冲显示能力</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de-DE"/>
              </w:rPr>
              <w:t>10、数据采集功能：能够连续24小时不间断采集和存储心电数据。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339" w:type="dxa"/>
            <w:tcBorders>
              <w:top w:val="single" w:color="auto" w:sz="4" w:space="0"/>
              <w:left w:val="single" w:color="auto" w:sz="4" w:space="0"/>
              <w:bottom w:val="single" w:color="auto" w:sz="4" w:space="0"/>
              <w:right w:val="single" w:color="auto" w:sz="4" w:space="0"/>
            </w:tcBorders>
          </w:tcPr>
          <w:p>
            <w:pPr>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软、硬件的</w:t>
            </w:r>
          </w:p>
          <w:p>
            <w:pPr>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配置要求</w:t>
            </w:r>
          </w:p>
        </w:tc>
        <w:tc>
          <w:tcPr>
            <w:tcW w:w="8012" w:type="dxa"/>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1、支持P波反混淆快速区分P波形态差异心搏；</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2、动态心电支持模板分析，并可按照提前量、代偿间隙、QRS面积、宽度等方式排序</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3、支持导联纠错功能；</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 xml:space="preserve">4、组合散点图，通过每个心搏的特征选择相应的心搏参数（心搏可选提前量、R波和S波幅度、间期、代偿间期、QRS面积、宽度等方式作为X、Y轴坐标），形成不同的吸引子，快速区分形态不一样的心搏； </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5、支持房颤默认自动分析；</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6、支持通过独立房颤模块快速批量编辑阵发性房颤；</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7、提供并行分规测量工具；提供放大镜工具；</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8、支持心律失常AI分析，自动分析心电图数据识别并标记心搏</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9、K线图：支持以K线图的方式展示心搏间期变化</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10、栅栏图：支持以柱状图的形式展示一段时间的平均心率</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11、支持不同心搏分类模板整体叠加反混淆，快速定位异常心博</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12、支持多型性室早精准分类</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13、支持拖动整个模版批量修改、合并心搏</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14、波形图可自由组合任意导联浏览</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15、提供快速测量工具</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16、自由编辑当前心搏的上一个或下一个心搏的类型</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17、支持重新分析，调整心搏强度，批量识别漏搏</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18、支持事件删除和修改，可对事件进行统计和波形展示</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19、全览图：支持通览整个采集期间的心电图谱，异常波形用颜色标记，可切换自由切换导联</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20、提供24小时心率及心搏分类情况的诊断图</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21、支持ST段扫描和参数编辑，可调整任意导联抬高压低参数</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22、支持心率变异性分析</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23、直方图：支持心率、RR间期、RR间期比直方图；支持对数查看模式</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24、散点图：支持通过散点图的不同形态区分逆向查找异常心博；支持散点图选取批量心搏反混淆</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25、起搏器分析功能：通过硬件检测起搏脉冲信号，无需勾选起搏器型号，具备全导联起搏检测</w:t>
            </w:r>
          </w:p>
          <w:p>
            <w:pPr>
              <w:spacing w:line="360" w:lineRule="auto"/>
              <w:jc w:val="left"/>
              <w:rPr>
                <w:rFonts w:hint="eastAsia" w:asciiTheme="minorEastAsia" w:hAnsiTheme="minorEastAsia" w:eastAsiaTheme="minorEastAsia" w:cstheme="minorEastAsia"/>
                <w:sz w:val="24"/>
                <w:szCs w:val="24"/>
                <w:lang w:val="de-DE"/>
              </w:rPr>
            </w:pPr>
            <w:r>
              <w:rPr>
                <w:rFonts w:hint="eastAsia" w:asciiTheme="minorEastAsia" w:hAnsiTheme="minorEastAsia" w:eastAsiaTheme="minorEastAsia" w:cstheme="minorEastAsia"/>
                <w:sz w:val="24"/>
                <w:szCs w:val="24"/>
                <w:lang w:val="de-DE"/>
              </w:rPr>
              <w:t>26、起搏器分析模块：用于起搏钉分析，快速定位异常起搏钉</w:t>
            </w:r>
          </w:p>
          <w:p>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de-DE"/>
              </w:rPr>
              <w:t>27、系统设置支持异常心搏颜色自定义设置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339" w:type="dxa"/>
            <w:tcBorders>
              <w:top w:val="single" w:color="auto" w:sz="4" w:space="0"/>
              <w:left w:val="single" w:color="auto" w:sz="4" w:space="0"/>
              <w:bottom w:val="single" w:color="auto" w:sz="4" w:space="0"/>
              <w:right w:val="single" w:color="auto" w:sz="4" w:space="0"/>
            </w:tcBorders>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其它要求</w:t>
            </w:r>
          </w:p>
        </w:tc>
        <w:tc>
          <w:tcPr>
            <w:tcW w:w="8012" w:type="dxa"/>
            <w:tcBorders>
              <w:top w:val="single" w:color="auto" w:sz="4" w:space="0"/>
              <w:left w:val="single" w:color="auto" w:sz="4" w:space="0"/>
              <w:bottom w:val="single" w:color="auto" w:sz="4" w:space="0"/>
              <w:right w:val="single" w:color="auto" w:sz="4" w:space="0"/>
            </w:tcBorders>
          </w:tcPr>
          <w:p>
            <w:pPr>
              <w:spacing w:beforeLines="0" w:afterLines="0"/>
              <w:rPr>
                <w:rFonts w:hint="default" w:ascii="宋体" w:hAnsi="宋体" w:cs="宋体"/>
                <w:sz w:val="24"/>
                <w:szCs w:val="24"/>
                <w:lang w:val="de-DE"/>
              </w:rPr>
            </w:pPr>
            <w:r>
              <w:rPr>
                <w:rFonts w:hint="eastAsia" w:ascii="宋体" w:hAnsi="宋体" w:cs="宋体"/>
                <w:sz w:val="24"/>
                <w:szCs w:val="24"/>
                <w:lang w:val="en-US" w:eastAsia="zh-CN"/>
              </w:rPr>
              <w:t>1</w:t>
            </w:r>
            <w:r>
              <w:rPr>
                <w:rFonts w:hint="eastAsia" w:ascii="宋体" w:hAnsi="宋体" w:cs="宋体"/>
                <w:sz w:val="24"/>
                <w:szCs w:val="24"/>
                <w:lang w:val="de-DE"/>
              </w:rPr>
              <w:t>.厂家提供医疗器械产品满足国家有关法规规定，质量合格，性能可靠。</w:t>
            </w:r>
          </w:p>
          <w:p>
            <w:pPr>
              <w:spacing w:beforeLines="0" w:afterLines="0"/>
              <w:rPr>
                <w:rFonts w:hint="eastAsia" w:ascii="宋体" w:hAnsi="宋体" w:cs="宋体"/>
                <w:sz w:val="24"/>
                <w:szCs w:val="24"/>
                <w:lang w:val="de-DE"/>
              </w:rPr>
            </w:pPr>
            <w:r>
              <w:rPr>
                <w:rFonts w:hint="eastAsia" w:ascii="宋体" w:hAnsi="宋体" w:cs="宋体"/>
                <w:sz w:val="24"/>
                <w:szCs w:val="24"/>
                <w:lang w:val="en-US" w:eastAsia="zh-CN"/>
              </w:rPr>
              <w:t>2</w:t>
            </w:r>
            <w:r>
              <w:rPr>
                <w:rFonts w:hint="eastAsia" w:ascii="宋体" w:hAnsi="宋体" w:cs="宋体"/>
                <w:sz w:val="24"/>
                <w:szCs w:val="24"/>
                <w:lang w:val="de-DE"/>
              </w:rPr>
              <w:t>.厂家将免费提供信息咨询，宣传彩页，以及所售产品的使用方法和操作培训等服务;</w:t>
            </w:r>
          </w:p>
          <w:p>
            <w:pPr>
              <w:spacing w:beforeLines="0" w:afterLines="0"/>
              <w:rPr>
                <w:rFonts w:hint="eastAsia" w:ascii="宋体" w:hAnsi="宋体" w:cs="宋体"/>
                <w:sz w:val="24"/>
                <w:szCs w:val="24"/>
                <w:lang w:val="en-US" w:eastAsia="zh-CN"/>
              </w:rPr>
            </w:pPr>
            <w:r>
              <w:rPr>
                <w:rFonts w:hint="eastAsia" w:ascii="宋体" w:hAnsi="宋体" w:cs="宋体"/>
                <w:sz w:val="24"/>
                <w:szCs w:val="24"/>
                <w:lang w:val="en-US" w:eastAsia="zh-CN"/>
              </w:rPr>
              <w:t>3</w:t>
            </w:r>
            <w:r>
              <w:rPr>
                <w:rFonts w:hint="eastAsia" w:ascii="宋体" w:hAnsi="宋体" w:cs="宋体"/>
                <w:sz w:val="24"/>
                <w:szCs w:val="24"/>
                <w:lang w:val="de-DE"/>
              </w:rPr>
              <w:t>.厂家所售动态心电记录</w:t>
            </w:r>
            <w:r>
              <w:rPr>
                <w:rFonts w:hint="eastAsia" w:ascii="宋体" w:hAnsi="宋体" w:cs="宋体"/>
                <w:sz w:val="24"/>
                <w:szCs w:val="24"/>
                <w:lang w:val="en-US" w:eastAsia="zh-CN"/>
              </w:rPr>
              <w:t>仪，整机保修3年，3年保修期内免费维修。保修期外免费维修1次/台，导联线损坏时免费更换1次/台。中标公司承诺为设备提供终身维修服务。</w:t>
            </w:r>
          </w:p>
          <w:p>
            <w:pPr>
              <w:spacing w:beforeLines="0" w:afterLines="0"/>
              <w:rPr>
                <w:rFonts w:hint="default" w:ascii="宋体" w:hAnsi="宋体" w:cs="宋体"/>
                <w:sz w:val="24"/>
                <w:szCs w:val="24"/>
                <w:lang w:val="de-DE"/>
              </w:rPr>
            </w:pPr>
            <w:r>
              <w:rPr>
                <w:rFonts w:hint="eastAsia" w:ascii="宋体" w:hAnsi="宋体" w:cs="宋体"/>
                <w:sz w:val="24"/>
                <w:szCs w:val="24"/>
                <w:lang w:val="en-US" w:eastAsia="zh-CN"/>
              </w:rPr>
              <w:t>4</w:t>
            </w:r>
            <w:r>
              <w:rPr>
                <w:rFonts w:hint="eastAsia" w:ascii="宋体" w:hAnsi="宋体" w:cs="宋体"/>
                <w:sz w:val="24"/>
                <w:szCs w:val="24"/>
                <w:lang w:val="de-DE"/>
              </w:rPr>
              <w:t>.厂家在接到服务要求电话后，将在24小时内响应，非一些特殊不可抗拒的原因，将会第一时间解决问题，积极提供方便快捷的优质服务。</w:t>
            </w:r>
          </w:p>
          <w:p>
            <w:pPr>
              <w:spacing w:beforeLines="0" w:afterLines="0"/>
              <w:rPr>
                <w:rFonts w:hint="eastAsia" w:ascii="宋体" w:hAnsi="宋体" w:cs="宋体"/>
                <w:sz w:val="24"/>
                <w:szCs w:val="24"/>
                <w:lang w:val="en-US" w:eastAsia="zh-CN"/>
              </w:rPr>
            </w:pPr>
            <w:r>
              <w:rPr>
                <w:rFonts w:hint="eastAsia" w:ascii="宋体" w:hAnsi="宋体" w:cs="宋体"/>
                <w:sz w:val="24"/>
                <w:szCs w:val="24"/>
                <w:lang w:val="en-US" w:eastAsia="zh-CN"/>
              </w:rPr>
              <w:t>5</w:t>
            </w:r>
            <w:r>
              <w:rPr>
                <w:rFonts w:hint="eastAsia" w:ascii="宋体" w:hAnsi="宋体" w:cs="宋体"/>
                <w:sz w:val="24"/>
                <w:szCs w:val="24"/>
                <w:lang w:val="de-DE"/>
              </w:rPr>
              <w:t>.</w:t>
            </w:r>
            <w:r>
              <w:rPr>
                <w:rFonts w:hint="eastAsia" w:ascii="宋体" w:hAnsi="宋体" w:cs="宋体"/>
                <w:sz w:val="24"/>
                <w:szCs w:val="24"/>
                <w:lang w:val="en-US" w:eastAsia="zh-CN"/>
              </w:rPr>
              <w:t>整机及系统终身免费升级及其相关配套系统，免费接入我院网络系统(包括 HIS 系统、电子病历归档、自助打印、动态心电图系统）。</w:t>
            </w:r>
          </w:p>
          <w:p>
            <w:pPr>
              <w:spacing w:beforeLines="0" w:afterLines="0"/>
              <w:rPr>
                <w:rFonts w:hint="eastAsia" w:asciiTheme="minorEastAsia" w:hAnsiTheme="minorEastAsia" w:eastAsiaTheme="minorEastAsia" w:cstheme="minorEastAsia"/>
                <w:sz w:val="24"/>
                <w:szCs w:val="24"/>
              </w:rPr>
            </w:pPr>
            <w:r>
              <w:rPr>
                <w:rFonts w:hint="eastAsia" w:ascii="宋体" w:hAnsi="宋体" w:cs="宋体"/>
                <w:sz w:val="24"/>
                <w:szCs w:val="24"/>
                <w:lang w:val="en-US" w:eastAsia="zh-CN"/>
              </w:rPr>
              <w:t>6.</w:t>
            </w:r>
            <w:r>
              <w:rPr>
                <w:rFonts w:ascii="FZXBSJW--GB1-0" w:hAnsi="FZXBSJW--GB1-0" w:eastAsia="FZXBSJW--GB1-0" w:cs="FZXBSJW--GB1-0"/>
                <w:b w:val="0"/>
                <w:bCs w:val="0"/>
                <w:color w:val="000000"/>
                <w:sz w:val="24"/>
                <w:szCs w:val="24"/>
              </w:rPr>
              <w:t>要求</w:t>
            </w:r>
            <w:r>
              <w:rPr>
                <w:rFonts w:hint="eastAsia" w:ascii="宋体" w:hAnsi="宋体" w:cs="宋体"/>
                <w:sz w:val="24"/>
                <w:szCs w:val="24"/>
                <w:lang w:val="de-DE"/>
              </w:rPr>
              <w:t>设备</w:t>
            </w:r>
            <w:r>
              <w:rPr>
                <w:rFonts w:ascii="FZXBSJW--GB1-0" w:hAnsi="FZXBSJW--GB1-0" w:eastAsia="FZXBSJW--GB1-0" w:cs="FZXBSJW--GB1-0"/>
                <w:b w:val="0"/>
                <w:bCs w:val="0"/>
                <w:color w:val="000000"/>
                <w:sz w:val="24"/>
                <w:szCs w:val="24"/>
              </w:rPr>
              <w:t>与 HIS 系统互联互通，做好接口所有内容。</w:t>
            </w:r>
            <w:r>
              <w:rPr>
                <w:rFonts w:hint="eastAsia" w:ascii="宋体" w:hAnsi="宋体" w:cs="宋体"/>
                <w:sz w:val="24"/>
                <w:szCs w:val="24"/>
                <w:lang w:val="de-DE"/>
              </w:rPr>
              <w:t>支持与医院心电系统无缝对接，实现数据互联互通。</w:t>
            </w:r>
          </w:p>
        </w:tc>
      </w:tr>
    </w:tbl>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FZXBSJW--GB1-0">
    <w:altName w:val="ksdb"/>
    <w:panose1 w:val="00000000000000000000"/>
    <w:charset w:val="00"/>
    <w:family w:val="auto"/>
    <w:pitch w:val="default"/>
    <w:sig w:usb0="00000000" w:usb1="00000000" w:usb2="00000000" w:usb3="00000000" w:csb0="00040001" w:csb1="00000000"/>
  </w:font>
  <w:font w:name="ksdb">
    <w:panose1 w:val="02000500000000000000"/>
    <w:charset w:val="00"/>
    <w:family w:val="auto"/>
    <w:pitch w:val="default"/>
    <w:sig w:usb0="00000001"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jZmU2YzIyZjhmZDc4YjFmZjI4ODM2NzYxOWQzMjgifQ=="/>
  </w:docVars>
  <w:rsids>
    <w:rsidRoot w:val="78887C68"/>
    <w:rsid w:val="00462822"/>
    <w:rsid w:val="0053690F"/>
    <w:rsid w:val="00884AD3"/>
    <w:rsid w:val="00F3018F"/>
    <w:rsid w:val="02060962"/>
    <w:rsid w:val="032363A9"/>
    <w:rsid w:val="066606B5"/>
    <w:rsid w:val="067B1C86"/>
    <w:rsid w:val="067D5CB1"/>
    <w:rsid w:val="0D6B4803"/>
    <w:rsid w:val="0E8D2C1E"/>
    <w:rsid w:val="0FE81955"/>
    <w:rsid w:val="112C0EF4"/>
    <w:rsid w:val="19491A51"/>
    <w:rsid w:val="1B4548E5"/>
    <w:rsid w:val="2040567B"/>
    <w:rsid w:val="20564E9E"/>
    <w:rsid w:val="20AE6A88"/>
    <w:rsid w:val="21543F2B"/>
    <w:rsid w:val="21550F0E"/>
    <w:rsid w:val="226B775B"/>
    <w:rsid w:val="26793695"/>
    <w:rsid w:val="28354F61"/>
    <w:rsid w:val="2CAD5E46"/>
    <w:rsid w:val="2D111D62"/>
    <w:rsid w:val="371D1E1A"/>
    <w:rsid w:val="3B0C4680"/>
    <w:rsid w:val="43227ECE"/>
    <w:rsid w:val="46767799"/>
    <w:rsid w:val="49C8668D"/>
    <w:rsid w:val="4B355E76"/>
    <w:rsid w:val="4CDA19A5"/>
    <w:rsid w:val="4CF00FA3"/>
    <w:rsid w:val="503B2E36"/>
    <w:rsid w:val="507E1724"/>
    <w:rsid w:val="56E43FAB"/>
    <w:rsid w:val="57EF2F07"/>
    <w:rsid w:val="59432E81"/>
    <w:rsid w:val="596D1DFE"/>
    <w:rsid w:val="5CE60D7D"/>
    <w:rsid w:val="61077514"/>
    <w:rsid w:val="62D9728A"/>
    <w:rsid w:val="64153CF6"/>
    <w:rsid w:val="641E6E0A"/>
    <w:rsid w:val="653D30F6"/>
    <w:rsid w:val="68CF0917"/>
    <w:rsid w:val="6B881251"/>
    <w:rsid w:val="6D3E3D8C"/>
    <w:rsid w:val="6E2E60E0"/>
    <w:rsid w:val="6F5674AE"/>
    <w:rsid w:val="70852AE7"/>
    <w:rsid w:val="738F5872"/>
    <w:rsid w:val="75693D8F"/>
    <w:rsid w:val="78887C68"/>
    <w:rsid w:val="7C605FFE"/>
    <w:rsid w:val="7CF47248"/>
    <w:rsid w:val="7EB049C0"/>
    <w:rsid w:val="7EBB3CFC"/>
    <w:rsid w:val="7FF52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15"/>
      <w:szCs w:val="15"/>
      <w:lang w:val="en-US" w:eastAsia="zh-CN" w:bidi="ar-SA"/>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tabs>
        <w:tab w:val="center" w:pos="4153"/>
        <w:tab w:val="right" w:pos="8306"/>
      </w:tabs>
      <w:snapToGrid w:val="0"/>
      <w:jc w:val="center"/>
    </w:pPr>
    <w:rPr>
      <w:sz w:val="18"/>
      <w:szCs w:val="18"/>
    </w:rPr>
  </w:style>
  <w:style w:type="paragraph" w:customStyle="1" w:styleId="6">
    <w:name w:val="列表段落1"/>
    <w:basedOn w:val="1"/>
    <w:qFormat/>
    <w:uiPriority w:val="0"/>
    <w:pPr>
      <w:ind w:firstLine="420" w:firstLineChars="200"/>
    </w:pPr>
    <w:rPr>
      <w:rFonts w:ascii="等线" w:hAnsi="等线" w:eastAsia="等线"/>
      <w:sz w:val="21"/>
      <w:szCs w:val="22"/>
    </w:rPr>
  </w:style>
  <w:style w:type="character" w:customStyle="1" w:styleId="7">
    <w:name w:val="页眉 字符"/>
    <w:basedOn w:val="5"/>
    <w:link w:val="3"/>
    <w:qFormat/>
    <w:uiPriority w:val="0"/>
    <w:rPr>
      <w:rFonts w:ascii="Times New Roman" w:hAnsi="Times New Roman" w:eastAsia="宋体" w:cs="Times New Roman"/>
      <w:kern w:val="2"/>
      <w:sz w:val="18"/>
      <w:szCs w:val="18"/>
    </w:rPr>
  </w:style>
  <w:style w:type="character" w:customStyle="1" w:styleId="8">
    <w:name w:val="页脚 字符"/>
    <w:basedOn w:val="5"/>
    <w:link w:val="2"/>
    <w:qFormat/>
    <w:uiPriority w:val="0"/>
    <w:rPr>
      <w:rFonts w:ascii="Times New Roman" w:hAnsi="Times New Roman" w:eastAsia="宋体" w:cs="Times New Roman"/>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1662</Words>
  <Characters>1733</Characters>
  <Lines>11</Lines>
  <Paragraphs>3</Paragraphs>
  <TotalTime>0</TotalTime>
  <ScaleCrop>false</ScaleCrop>
  <LinksUpToDate>false</LinksUpToDate>
  <CharactersWithSpaces>1738</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2023-02-28T14:58:00Z</dcterms:created>
  <dc:creator>张军</dc:creator>
  <cp:lastModifiedBy>温暖的月光</cp:lastModifiedBy>
  <dcterms:modified xsi:type="dcterms:W3CDTF">2025-02-08T08:07:01Z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99DA77E4052C41B0BB3FFC6D317AE778_13</vt:lpwstr>
  </property>
</Properties>
</file>