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F1A69">
      <w:pPr>
        <w:jc w:val="center"/>
        <w:rPr>
          <w:rFonts w:ascii="宋体" w:hAnsi="宋体"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4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1BF3D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86EC61"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C3F40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6D8D0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839C9D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4FDB30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吞咽低频脉冲治疗仪</w:t>
            </w:r>
          </w:p>
        </w:tc>
      </w:tr>
      <w:tr w14:paraId="644E7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E9868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9B5EF">
            <w:pPr>
              <w:widowControl/>
              <w:spacing w:beforeLines="30"/>
              <w:ind w:firstLine="480" w:firstLineChars="20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吞咽低频脉冲治疗仪是一种有效的治疗手段，用于治疗吞咽障碍。这种设备通过刺激相关的肌肉和神经，促进吞咽过程的顺利进行，帮助吞咽障碍患者恢复正常的吞咽功能，改善生活质量。它特别用于老年人、中风、儿童等患者易发生吞咽困难的人群，预防吞咽障碍的发生。</w:t>
            </w:r>
          </w:p>
        </w:tc>
      </w:tr>
      <w:tr w14:paraId="59321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A8A77">
            <w:pPr>
              <w:rPr>
                <w:sz w:val="24"/>
              </w:rPr>
            </w:pPr>
          </w:p>
          <w:p w14:paraId="45B5E8B9">
            <w:pPr>
              <w:rPr>
                <w:sz w:val="24"/>
              </w:rPr>
            </w:pPr>
          </w:p>
          <w:p w14:paraId="0DE8421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283AA0">
            <w:pPr>
              <w:widowControl/>
              <w:ind w:left="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通过特定的治疗电流对喉返神经、舌下神经、舌咽神经等与吞咽功能相关的神经进行电刺激，刺激电流会在神经进入肌腹的细胞膜上产生动作电位，并沿着轴突进行传导，当传导至吞咽肌群及构音肌群时，这些肌群将依次被触发并收缩，从而加强吞咽、构音肌群的收缩运动功能，缓解神经元麻痹，促进麻痹受损的神经复苏，实现吞咽反射弧的恢复与重建，进而提高患者的吞咽及构音活动能力。</w:t>
            </w:r>
          </w:p>
        </w:tc>
      </w:tr>
      <w:tr w14:paraId="74F28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9CA62">
            <w:pPr>
              <w:rPr>
                <w:sz w:val="24"/>
              </w:rPr>
            </w:pPr>
          </w:p>
          <w:p w14:paraId="51D865D8">
            <w:pPr>
              <w:rPr>
                <w:sz w:val="24"/>
              </w:rPr>
            </w:pPr>
          </w:p>
          <w:p w14:paraId="562D0C53">
            <w:pPr>
              <w:rPr>
                <w:sz w:val="24"/>
              </w:rPr>
            </w:pPr>
          </w:p>
          <w:p w14:paraId="573BABC8"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DC897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1、显示方式：液晶屏幕显示界面</w:t>
            </w:r>
          </w:p>
          <w:p w14:paraId="57B8B6F7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2、治疗功能及输出路（线）数：</w:t>
            </w:r>
          </w:p>
          <w:p w14:paraId="36CCCDEF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具备成人连续脉冲治疗模式和儿童交替脉冲治疗模式。</w:t>
            </w:r>
          </w:p>
          <w:p w14:paraId="7F23A8E0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治疗（成人、儿童）模式：2路（4线）</w:t>
            </w:r>
          </w:p>
          <w:p w14:paraId="42C70B31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3、主要构成：由主机、电极线组成</w:t>
            </w:r>
          </w:p>
          <w:p w14:paraId="23C4596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4、结构形式：手持式</w:t>
            </w:r>
          </w:p>
          <w:p w14:paraId="0369F0D4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5、显示方式：液晶屏幕显示界面</w:t>
            </w:r>
          </w:p>
          <w:p w14:paraId="417D880F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6、治疗功能及输出路（线）数：</w:t>
            </w:r>
          </w:p>
          <w:p w14:paraId="716C0A58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具备成人连续脉冲治疗模式和儿童交替脉冲治疗模式。</w:t>
            </w:r>
          </w:p>
          <w:p w14:paraId="5A98FC2F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治疗（成人、儿童）模式：2路（4线）</w:t>
            </w:r>
          </w:p>
          <w:p w14:paraId="597ED47D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7、开路电压峰值：≤150V</w:t>
            </w:r>
          </w:p>
          <w:p w14:paraId="0F2DDAC8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8、定时范围：1-99min</w:t>
            </w:r>
          </w:p>
          <w:p w14:paraId="473787A2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9、输入功率：≤175VA</w:t>
            </w:r>
          </w:p>
          <w:p w14:paraId="5F1D9C31">
            <w:pPr>
              <w:tabs>
                <w:tab w:val="left" w:pos="420"/>
              </w:tabs>
              <w:ind w:firstLine="240" w:firstLineChars="1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 10、治疗模式：共有二种模式</w:t>
            </w:r>
          </w:p>
          <w:p w14:paraId="034B4A5D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11、连续脉冲治疗模式（成人）：</w:t>
            </w:r>
          </w:p>
          <w:p w14:paraId="34BA4E12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11.1、脉冲强度：0-30mA可调,50档可调</w:t>
            </w:r>
          </w:p>
          <w:p w14:paraId="399B4DB2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11.2、脉冲宽度：100-300uS可调，步距增量20uS，11档可调</w:t>
            </w:r>
          </w:p>
          <w:p w14:paraId="230AB039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11.3、脉冲间隔：100uS</w:t>
            </w:r>
          </w:p>
          <w:p w14:paraId="29E5D7D1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11.4、脉冲频率：20Hz-100Hz可调</w:t>
            </w:r>
          </w:p>
          <w:p w14:paraId="4378FC70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12、交替脉冲治疗模式（儿童）：</w:t>
            </w:r>
          </w:p>
          <w:p w14:paraId="350096EA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12.1、脉冲强度：0-30mA可调，50档可调</w:t>
            </w:r>
          </w:p>
          <w:p w14:paraId="63205097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12.2、脉冲宽度：100-300uS可调，步距增量20uS，11档可调</w:t>
            </w:r>
          </w:p>
          <w:p w14:paraId="1A6FDA8C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12.3、脉冲间隔：100uS</w:t>
            </w:r>
          </w:p>
          <w:p w14:paraId="5FF16064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12.4、脉冲频率：20Hz-100Hz可调，持续时间：≥1s</w:t>
            </w:r>
          </w:p>
          <w:p w14:paraId="0B434E5B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13、电源配置:两节AA（1.2V）5号可充电镍氢电池。</w:t>
            </w:r>
          </w:p>
        </w:tc>
      </w:tr>
      <w:tr w14:paraId="318F3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30F93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29B9E827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6E4D5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1、主要构成：由主机、电极线组成</w:t>
            </w:r>
          </w:p>
          <w:p w14:paraId="226ABF47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2、结构形式：手持式</w:t>
            </w:r>
          </w:p>
          <w:p w14:paraId="2074B38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3、显示方式：液晶屏幕显示界面</w:t>
            </w:r>
          </w:p>
          <w:p w14:paraId="730297B8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4、治疗功能及输出路（线）数：</w:t>
            </w:r>
          </w:p>
          <w:p w14:paraId="02A8ACE6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具备成人连续脉冲治疗模式和儿童交替脉冲治疗模式。</w:t>
            </w:r>
          </w:p>
          <w:p w14:paraId="4BB42771">
            <w:pPr>
              <w:tabs>
                <w:tab w:val="left" w:pos="420"/>
              </w:tabs>
              <w:ind w:left="42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治疗（成人、儿童）模式：2路（4线）</w:t>
            </w:r>
          </w:p>
          <w:p w14:paraId="1B0ECCD9"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 w:ascii="宋体" w:hAnsi="宋体"/>
                <w:sz w:val="24"/>
                <w:szCs w:val="24"/>
              </w:rPr>
              <w:t>、中文操作系统</w:t>
            </w:r>
          </w:p>
        </w:tc>
      </w:tr>
      <w:tr w14:paraId="572D8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192A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21D53B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无</w:t>
            </w:r>
          </w:p>
        </w:tc>
      </w:tr>
    </w:tbl>
    <w:p w14:paraId="7711A4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jNGQ2NGEyMzliZTgzMjdiNDZkZWRiMDY5Yzk1ZTMifQ=="/>
  </w:docVars>
  <w:rsids>
    <w:rsidRoot w:val="78887C68"/>
    <w:rsid w:val="000A4AA3"/>
    <w:rsid w:val="00137C1D"/>
    <w:rsid w:val="001B3809"/>
    <w:rsid w:val="001F5B85"/>
    <w:rsid w:val="00556C7C"/>
    <w:rsid w:val="005929C6"/>
    <w:rsid w:val="00B3525C"/>
    <w:rsid w:val="00B5473C"/>
    <w:rsid w:val="00BD6372"/>
    <w:rsid w:val="00CD111E"/>
    <w:rsid w:val="00D01C6F"/>
    <w:rsid w:val="00D75366"/>
    <w:rsid w:val="00EF5BC8"/>
    <w:rsid w:val="0F1B63C5"/>
    <w:rsid w:val="11FC1ECD"/>
    <w:rsid w:val="1DF80E4D"/>
    <w:rsid w:val="25E60A73"/>
    <w:rsid w:val="48677399"/>
    <w:rsid w:val="69F0140A"/>
    <w:rsid w:val="6D1234C8"/>
    <w:rsid w:val="78887C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862</Words>
  <Characters>971</Characters>
  <Lines>7</Lines>
  <Paragraphs>2</Paragraphs>
  <TotalTime>30</TotalTime>
  <ScaleCrop>false</ScaleCrop>
  <LinksUpToDate>false</LinksUpToDate>
  <CharactersWithSpaces>972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bl</cp:lastModifiedBy>
  <dcterms:modified xsi:type="dcterms:W3CDTF">2025-07-02T03:09:32Z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C1F8B2F7D3854A1DAF28562BA8146EE3_13</vt:lpwstr>
  </property>
</Properties>
</file>