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7878F7">
      <w:pPr>
        <w:jc w:val="center"/>
        <w:rPr>
          <w:rFonts w:hint="eastAsia" w:ascii="宋体" w:hAnsi="宋体"/>
          <w:bCs/>
          <w:sz w:val="28"/>
          <w:szCs w:val="28"/>
        </w:rPr>
      </w:pPr>
      <w:r>
        <w:rPr>
          <w:rFonts w:hint="eastAsia" w:ascii="宋体" w:hAnsi="宋体"/>
          <w:b/>
          <w:sz w:val="28"/>
          <w:szCs w:val="28"/>
        </w:rPr>
        <w:t>申购仪器设备的技术参数及配置要求</w:t>
      </w:r>
    </w:p>
    <w:tbl>
      <w:tblPr>
        <w:tblStyle w:val="3"/>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7020"/>
      </w:tblGrid>
      <w:tr w14:paraId="7481B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160" w:type="dxa"/>
            <w:tcBorders>
              <w:top w:val="single" w:color="auto" w:sz="4" w:space="0"/>
              <w:left w:val="single" w:color="auto" w:sz="4" w:space="0"/>
              <w:bottom w:val="single" w:color="auto" w:sz="4" w:space="0"/>
              <w:right w:val="single" w:color="auto" w:sz="4" w:space="0"/>
            </w:tcBorders>
            <w:vAlign w:val="top"/>
          </w:tcPr>
          <w:p w14:paraId="329A3E59">
            <w:pPr>
              <w:ind w:firstLine="560" w:firstLineChars="200"/>
              <w:rPr>
                <w:sz w:val="28"/>
                <w:szCs w:val="28"/>
              </w:rPr>
            </w:pPr>
            <w:r>
              <w:rPr>
                <w:rFonts w:hint="eastAsia"/>
                <w:sz w:val="28"/>
                <w:szCs w:val="28"/>
              </w:rPr>
              <w:t>项目名称</w:t>
            </w:r>
          </w:p>
        </w:tc>
        <w:tc>
          <w:tcPr>
            <w:tcW w:w="7020" w:type="dxa"/>
            <w:tcBorders>
              <w:top w:val="single" w:color="auto" w:sz="4" w:space="0"/>
              <w:left w:val="single" w:color="auto" w:sz="4" w:space="0"/>
              <w:bottom w:val="single" w:color="auto" w:sz="4" w:space="0"/>
              <w:right w:val="single" w:color="auto" w:sz="4" w:space="0"/>
            </w:tcBorders>
            <w:vAlign w:val="top"/>
          </w:tcPr>
          <w:p w14:paraId="0298C923">
            <w:pPr>
              <w:jc w:val="center"/>
              <w:rPr>
                <w:sz w:val="28"/>
                <w:szCs w:val="28"/>
              </w:rPr>
            </w:pPr>
            <w:r>
              <w:rPr>
                <w:rFonts w:hint="eastAsia"/>
                <w:sz w:val="28"/>
                <w:szCs w:val="28"/>
              </w:rPr>
              <w:t>项参数说明</w:t>
            </w:r>
          </w:p>
        </w:tc>
      </w:tr>
      <w:tr w14:paraId="3AB39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2160" w:type="dxa"/>
            <w:tcBorders>
              <w:top w:val="single" w:color="auto" w:sz="4" w:space="0"/>
              <w:left w:val="single" w:color="auto" w:sz="4" w:space="0"/>
              <w:bottom w:val="single" w:color="auto" w:sz="4" w:space="0"/>
              <w:right w:val="single" w:color="auto" w:sz="4" w:space="0"/>
            </w:tcBorders>
            <w:vAlign w:val="top"/>
          </w:tcPr>
          <w:p w14:paraId="6E32B137">
            <w:pPr>
              <w:ind w:firstLine="120" w:firstLineChars="50"/>
              <w:rPr>
                <w:sz w:val="24"/>
              </w:rPr>
            </w:pPr>
            <w:r>
              <w:rPr>
                <w:rFonts w:hint="eastAsia"/>
                <w:sz w:val="24"/>
              </w:rPr>
              <w:t>申购设备名称</w:t>
            </w:r>
          </w:p>
        </w:tc>
        <w:tc>
          <w:tcPr>
            <w:tcW w:w="7020" w:type="dxa"/>
            <w:tcBorders>
              <w:top w:val="single" w:color="auto" w:sz="4" w:space="0"/>
              <w:left w:val="single" w:color="auto" w:sz="4" w:space="0"/>
              <w:bottom w:val="single" w:color="auto" w:sz="4" w:space="0"/>
              <w:right w:val="single" w:color="auto" w:sz="4" w:space="0"/>
            </w:tcBorders>
            <w:vAlign w:val="top"/>
          </w:tcPr>
          <w:p w14:paraId="7BF1C3FE">
            <w:pPr>
              <w:jc w:val="center"/>
              <w:rPr>
                <w:rFonts w:hint="eastAsia" w:asciiTheme="majorEastAsia" w:hAnsiTheme="majorEastAsia" w:eastAsiaTheme="majorEastAsia" w:cstheme="majorEastAsia"/>
                <w:lang w:val="en-US" w:eastAsia="zh-CN"/>
              </w:rPr>
            </w:pPr>
            <w:r>
              <w:rPr>
                <w:rFonts w:hint="eastAsia" w:asciiTheme="minorEastAsia" w:hAnsiTheme="minorEastAsia" w:eastAsiaTheme="minorEastAsia" w:cstheme="minorEastAsia"/>
                <w:sz w:val="28"/>
                <w:szCs w:val="28"/>
                <w:lang w:val="en-US" w:eastAsia="zh-CN"/>
              </w:rPr>
              <w:t>PiCCO监测模块</w:t>
            </w:r>
          </w:p>
        </w:tc>
      </w:tr>
      <w:tr w14:paraId="6B27A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160" w:type="dxa"/>
            <w:tcBorders>
              <w:top w:val="single" w:color="auto" w:sz="4" w:space="0"/>
              <w:left w:val="single" w:color="auto" w:sz="4" w:space="0"/>
              <w:bottom w:val="single" w:color="auto" w:sz="4" w:space="0"/>
              <w:right w:val="single" w:color="auto" w:sz="4" w:space="0"/>
            </w:tcBorders>
            <w:vAlign w:val="top"/>
          </w:tcPr>
          <w:p w14:paraId="32532B90">
            <w:pPr>
              <w:rPr>
                <w:sz w:val="24"/>
              </w:rPr>
            </w:pPr>
            <w:r>
              <w:rPr>
                <w:rFonts w:hint="eastAsia"/>
                <w:sz w:val="24"/>
              </w:rPr>
              <w:t>用途及适用人群</w:t>
            </w:r>
          </w:p>
        </w:tc>
        <w:tc>
          <w:tcPr>
            <w:tcW w:w="7020" w:type="dxa"/>
            <w:tcBorders>
              <w:top w:val="single" w:color="auto" w:sz="4" w:space="0"/>
              <w:left w:val="single" w:color="auto" w:sz="4" w:space="0"/>
              <w:bottom w:val="single" w:color="auto" w:sz="4" w:space="0"/>
              <w:right w:val="single" w:color="auto" w:sz="4" w:space="0"/>
            </w:tcBorders>
            <w:vAlign w:val="top"/>
          </w:tcPr>
          <w:p w14:paraId="33B252EC">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eastAsia="宋体"/>
                <w:sz w:val="24"/>
                <w:szCs w:val="24"/>
                <w:lang w:eastAsia="zh-CN"/>
              </w:rPr>
            </w:pPr>
            <w:r>
              <w:rPr>
                <w:rFonts w:hint="eastAsia" w:ascii="宋体" w:hAnsi="宋体"/>
                <w:sz w:val="24"/>
                <w:szCs w:val="24"/>
                <w:lang w:eastAsia="zh-CN"/>
              </w:rPr>
              <w:t>脉搏指示连续心输出量（</w:t>
            </w:r>
            <w:r>
              <w:rPr>
                <w:rFonts w:hint="eastAsia" w:asciiTheme="minorEastAsia" w:hAnsiTheme="minorEastAsia" w:eastAsiaTheme="minorEastAsia" w:cstheme="minorEastAsia"/>
                <w:sz w:val="28"/>
                <w:szCs w:val="28"/>
                <w:lang w:val="en-US" w:eastAsia="zh-CN"/>
              </w:rPr>
              <w:t>PiCCO</w:t>
            </w:r>
            <w:r>
              <w:rPr>
                <w:rFonts w:hint="eastAsia" w:ascii="宋体" w:hAnsi="宋体"/>
                <w:sz w:val="24"/>
                <w:szCs w:val="24"/>
                <w:lang w:eastAsia="zh-CN"/>
              </w:rPr>
              <w:t>）技术被广泛应用于感染性休克、急性呼吸窘迫综合征、心力衰竭、严重感染、重症胰腺炎、严重烧伤以及心脏手术等大手术等危重症患者的血流动力学监测与管理，指导临床决策。</w:t>
            </w:r>
          </w:p>
        </w:tc>
      </w:tr>
      <w:tr w14:paraId="6936C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2160" w:type="dxa"/>
            <w:tcBorders>
              <w:top w:val="single" w:color="auto" w:sz="4" w:space="0"/>
              <w:left w:val="single" w:color="auto" w:sz="4" w:space="0"/>
              <w:bottom w:val="single" w:color="auto" w:sz="4" w:space="0"/>
              <w:right w:val="single" w:color="auto" w:sz="4" w:space="0"/>
            </w:tcBorders>
            <w:vAlign w:val="top"/>
          </w:tcPr>
          <w:p w14:paraId="55BB6CF0">
            <w:pPr>
              <w:rPr>
                <w:sz w:val="24"/>
              </w:rPr>
            </w:pPr>
          </w:p>
          <w:p w14:paraId="01D4237D">
            <w:pPr>
              <w:rPr>
                <w:sz w:val="24"/>
              </w:rPr>
            </w:pPr>
          </w:p>
          <w:p w14:paraId="267E230A">
            <w:pPr>
              <w:rPr>
                <w:sz w:val="24"/>
              </w:rPr>
            </w:pPr>
            <w:r>
              <w:rPr>
                <w:rFonts w:hint="eastAsia"/>
                <w:sz w:val="24"/>
              </w:rPr>
              <w:t>设备的功能要求</w:t>
            </w:r>
          </w:p>
        </w:tc>
        <w:tc>
          <w:tcPr>
            <w:tcW w:w="7020" w:type="dxa"/>
            <w:tcBorders>
              <w:top w:val="single" w:color="auto" w:sz="4" w:space="0"/>
              <w:left w:val="single" w:color="auto" w:sz="4" w:space="0"/>
              <w:bottom w:val="single" w:color="auto" w:sz="4" w:space="0"/>
              <w:right w:val="single" w:color="auto" w:sz="4" w:space="0"/>
            </w:tcBorders>
            <w:vAlign w:val="top"/>
          </w:tcPr>
          <w:p w14:paraId="3A1F03A4">
            <w:pPr>
              <w:widowControl/>
              <w:ind w:firstLine="480" w:firstLineChars="200"/>
              <w:jc w:val="both"/>
              <w:rPr>
                <w:rFonts w:hint="eastAsia" w:ascii="宋体" w:hAnsi="宋体" w:eastAsia="宋体"/>
                <w:sz w:val="24"/>
                <w:szCs w:val="24"/>
                <w:lang w:val="en-US" w:eastAsia="zh-CN"/>
              </w:rPr>
            </w:pPr>
            <w:r>
              <w:rPr>
                <w:rFonts w:hint="eastAsia" w:ascii="宋体" w:hAnsi="宋体"/>
                <w:sz w:val="24"/>
                <w:szCs w:val="24"/>
                <w:lang w:val="en-US" w:eastAsia="zh-CN"/>
              </w:rPr>
              <w:t>PiCCO用于监测和计算血流动力学参数。还可监测心率、动脉收缩压、舒张压和平均压。分析热稀释曲线的平均传输时间和下降时间用于计算血管内和血管外的液体容积。可监测胸腔内血容量（ITBV）、血管外肺水含量（EVLW）及每博排出量变异度（SVV）等容量指标来反映机体容量状态，指导临床容量管理。</w:t>
            </w:r>
          </w:p>
        </w:tc>
      </w:tr>
      <w:tr w14:paraId="61568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2160" w:type="dxa"/>
            <w:tcBorders>
              <w:top w:val="single" w:color="auto" w:sz="4" w:space="0"/>
              <w:left w:val="single" w:color="auto" w:sz="4" w:space="0"/>
              <w:bottom w:val="single" w:color="auto" w:sz="4" w:space="0"/>
              <w:right w:val="single" w:color="auto" w:sz="4" w:space="0"/>
            </w:tcBorders>
            <w:vAlign w:val="top"/>
          </w:tcPr>
          <w:p w14:paraId="5C202061">
            <w:pPr>
              <w:rPr>
                <w:sz w:val="24"/>
              </w:rPr>
            </w:pPr>
          </w:p>
          <w:p w14:paraId="05D69CCF">
            <w:pPr>
              <w:rPr>
                <w:sz w:val="24"/>
              </w:rPr>
            </w:pPr>
          </w:p>
          <w:p w14:paraId="16DE81E9">
            <w:pPr>
              <w:rPr>
                <w:sz w:val="24"/>
              </w:rPr>
            </w:pPr>
          </w:p>
          <w:p w14:paraId="6C0A3501">
            <w:pPr>
              <w:ind w:left="240" w:hanging="240" w:hangingChars="100"/>
              <w:rPr>
                <w:sz w:val="24"/>
              </w:rPr>
            </w:pPr>
            <w:r>
              <w:rPr>
                <w:rFonts w:hint="eastAsia"/>
                <w:sz w:val="24"/>
              </w:rPr>
              <w:t>功能的技术指标及其他技术参数</w:t>
            </w:r>
          </w:p>
        </w:tc>
        <w:tc>
          <w:tcPr>
            <w:tcW w:w="7020" w:type="dxa"/>
            <w:tcBorders>
              <w:top w:val="single" w:color="auto" w:sz="4" w:space="0"/>
              <w:left w:val="single" w:color="auto" w:sz="4" w:space="0"/>
              <w:bottom w:val="single" w:color="auto" w:sz="4" w:space="0"/>
              <w:right w:val="single" w:color="auto" w:sz="4" w:space="0"/>
            </w:tcBorders>
            <w:vAlign w:val="top"/>
          </w:tcPr>
          <w:p w14:paraId="4AFC9A31">
            <w:pPr>
              <w:numPr>
                <w:ilvl w:val="0"/>
                <w:numId w:val="1"/>
              </w:numPr>
              <w:tabs>
                <w:tab w:val="clear" w:pos="312"/>
              </w:tabs>
              <w:ind w:leftChars="0"/>
              <w:rPr>
                <w:rFonts w:hint="eastAsia"/>
                <w:b w:val="0"/>
                <w:bCs w:val="0"/>
                <w:sz w:val="24"/>
                <w:szCs w:val="24"/>
                <w:lang w:val="en-US" w:eastAsia="zh-CN"/>
              </w:rPr>
            </w:pPr>
            <w:r>
              <w:rPr>
                <w:rFonts w:hint="eastAsia"/>
                <w:b w:val="0"/>
                <w:bCs w:val="0"/>
                <w:sz w:val="24"/>
                <w:szCs w:val="24"/>
                <w:lang w:val="en-US" w:eastAsia="zh-CN"/>
              </w:rPr>
              <w:t>可插入科室现有监护仪（科曼、迈瑞监护仪）使用。</w:t>
            </w:r>
          </w:p>
          <w:p w14:paraId="762CCA2B">
            <w:pPr>
              <w:pStyle w:val="2"/>
              <w:numPr>
                <w:ilvl w:val="0"/>
                <w:numId w:val="1"/>
              </w:numPr>
              <w:ind w:left="0" w:leftChars="0" w:firstLine="0" w:firstLineChars="0"/>
              <w:rPr>
                <w:rFonts w:hint="eastAsia"/>
                <w:b w:val="0"/>
                <w:bCs w:val="0"/>
                <w:sz w:val="24"/>
                <w:szCs w:val="24"/>
                <w:lang w:val="en-US" w:eastAsia="zh-CN"/>
              </w:rPr>
            </w:pPr>
            <w:r>
              <w:rPr>
                <w:rFonts w:hint="eastAsia"/>
                <w:b w:val="0"/>
                <w:bCs w:val="0"/>
                <w:sz w:val="24"/>
                <w:szCs w:val="24"/>
                <w:lang w:val="en-US" w:eastAsia="zh-CN"/>
              </w:rPr>
              <w:t>采用微创连续监测技术，无需肺动脉导管，通过中心静脉导管和大动脉导管进行监测。</w:t>
            </w:r>
          </w:p>
          <w:p w14:paraId="3876123C">
            <w:pPr>
              <w:pStyle w:val="2"/>
              <w:numPr>
                <w:ilvl w:val="0"/>
                <w:numId w:val="1"/>
              </w:numPr>
              <w:ind w:left="0" w:leftChars="0" w:firstLine="0" w:firstLineChars="0"/>
              <w:rPr>
                <w:rFonts w:hint="eastAsia"/>
                <w:b w:val="0"/>
                <w:bCs w:val="0"/>
                <w:sz w:val="24"/>
                <w:szCs w:val="24"/>
                <w:lang w:val="en-US" w:eastAsia="zh-CN"/>
              </w:rPr>
            </w:pPr>
            <w:r>
              <w:rPr>
                <w:rFonts w:hint="eastAsia"/>
                <w:b w:val="0"/>
                <w:bCs w:val="0"/>
                <w:sz w:val="24"/>
                <w:szCs w:val="24"/>
                <w:lang w:val="en-US" w:eastAsia="zh-CN"/>
              </w:rPr>
              <w:t>提供直观蛛网分析图，方便查看病情变化，分析图可对≥7个参数进行直观显示，也可显示动态的趋势图，同时测量≥7个参数趋势。</w:t>
            </w:r>
          </w:p>
          <w:p w14:paraId="20365434">
            <w:pPr>
              <w:pStyle w:val="2"/>
              <w:numPr>
                <w:ilvl w:val="0"/>
                <w:numId w:val="1"/>
              </w:numPr>
              <w:ind w:left="0" w:leftChars="0" w:firstLine="0" w:firstLineChars="0"/>
              <w:rPr>
                <w:rFonts w:hint="eastAsia"/>
                <w:b w:val="0"/>
                <w:bCs w:val="0"/>
                <w:sz w:val="24"/>
                <w:szCs w:val="24"/>
                <w:lang w:val="en-US" w:eastAsia="zh-CN"/>
              </w:rPr>
            </w:pPr>
            <w:r>
              <w:rPr>
                <w:rFonts w:hint="eastAsia"/>
                <w:b w:val="0"/>
                <w:bCs w:val="0"/>
                <w:sz w:val="24"/>
                <w:szCs w:val="24"/>
                <w:lang w:val="en-US" w:eastAsia="zh-CN"/>
              </w:rPr>
              <w:t>支持升级专业的血流动力学辅佐应用，能够图形化显示监测参数，体现参数之间关系，提供目标治疗决策建议。提供抬腿试验辅助工具，提供心功能图指示。</w:t>
            </w:r>
          </w:p>
          <w:p w14:paraId="64925B1B">
            <w:pPr>
              <w:pStyle w:val="2"/>
              <w:numPr>
                <w:ilvl w:val="0"/>
                <w:numId w:val="1"/>
              </w:numPr>
              <w:ind w:left="0" w:leftChars="0" w:firstLine="0" w:firstLineChars="0"/>
              <w:rPr>
                <w:rFonts w:hint="eastAsia"/>
                <w:b w:val="0"/>
                <w:bCs w:val="0"/>
                <w:sz w:val="24"/>
                <w:szCs w:val="24"/>
                <w:lang w:val="en-US" w:eastAsia="zh-CN"/>
              </w:rPr>
            </w:pPr>
            <w:r>
              <w:rPr>
                <w:rFonts w:hint="eastAsia"/>
                <w:b w:val="0"/>
                <w:bCs w:val="0"/>
                <w:sz w:val="24"/>
                <w:szCs w:val="24"/>
                <w:lang w:val="en-US" w:eastAsia="zh-CN"/>
              </w:rPr>
              <w:t>可监测心输出量CO、心脏指数CI、</w:t>
            </w:r>
            <w:r>
              <w:rPr>
                <w:rFonts w:hint="eastAsia"/>
                <w:b w:val="0"/>
                <w:bCs w:val="0"/>
                <w:color w:val="auto"/>
                <w:sz w:val="24"/>
                <w:szCs w:val="24"/>
                <w:lang w:val="en-US" w:eastAsia="zh-CN"/>
              </w:rPr>
              <w:t>心功能指数CFI、全心射血分数GEF、左室收缩指数dpmx等心肌收缩</w:t>
            </w:r>
            <w:r>
              <w:rPr>
                <w:rFonts w:hint="eastAsia"/>
                <w:b w:val="0"/>
                <w:bCs w:val="0"/>
                <w:sz w:val="24"/>
                <w:szCs w:val="24"/>
                <w:lang w:val="en-US" w:eastAsia="zh-CN"/>
              </w:rPr>
              <w:t>力指标。</w:t>
            </w:r>
          </w:p>
          <w:p w14:paraId="4AC7502E">
            <w:pPr>
              <w:pStyle w:val="2"/>
              <w:numPr>
                <w:ilvl w:val="0"/>
                <w:numId w:val="1"/>
              </w:numPr>
              <w:ind w:left="0" w:leftChars="0" w:firstLine="0" w:firstLineChars="0"/>
              <w:rPr>
                <w:rFonts w:hint="eastAsia"/>
                <w:b w:val="0"/>
                <w:bCs w:val="0"/>
                <w:sz w:val="24"/>
                <w:szCs w:val="24"/>
                <w:lang w:val="en-US" w:eastAsia="zh-CN"/>
              </w:rPr>
            </w:pPr>
            <w:r>
              <w:rPr>
                <w:rFonts w:hint="eastAsia"/>
                <w:b w:val="0"/>
                <w:bCs w:val="0"/>
                <w:sz w:val="24"/>
                <w:szCs w:val="24"/>
                <w:lang w:val="en-US" w:eastAsia="zh-CN"/>
              </w:rPr>
              <w:t>可监测每搏输出量变异率SVV、脉压变异率PPV等容量反应指标。</w:t>
            </w:r>
          </w:p>
          <w:p w14:paraId="52A5FDC2">
            <w:pPr>
              <w:pStyle w:val="2"/>
              <w:numPr>
                <w:ilvl w:val="0"/>
                <w:numId w:val="1"/>
              </w:numPr>
              <w:ind w:left="0" w:leftChars="0" w:firstLine="0" w:firstLineChars="0"/>
              <w:rPr>
                <w:rFonts w:hint="eastAsia"/>
                <w:b w:val="0"/>
                <w:bCs w:val="0"/>
                <w:sz w:val="24"/>
                <w:szCs w:val="24"/>
                <w:lang w:val="en-US" w:eastAsia="zh-CN"/>
              </w:rPr>
            </w:pPr>
            <w:r>
              <w:rPr>
                <w:rFonts w:hint="eastAsia"/>
                <w:b w:val="0"/>
                <w:bCs w:val="0"/>
                <w:sz w:val="24"/>
                <w:szCs w:val="24"/>
                <w:lang w:val="en-US" w:eastAsia="zh-CN"/>
              </w:rPr>
              <w:t>可监测全心舒张末期容积指数GEDVI、胸腔内血容量指数ITBVI等心脏前负荷参数。</w:t>
            </w:r>
          </w:p>
          <w:p w14:paraId="53744E9E">
            <w:pPr>
              <w:pStyle w:val="2"/>
              <w:numPr>
                <w:ilvl w:val="0"/>
                <w:numId w:val="1"/>
              </w:numPr>
              <w:ind w:left="0" w:leftChars="0" w:firstLine="0" w:firstLineChars="0"/>
              <w:rPr>
                <w:rFonts w:hint="eastAsia"/>
                <w:b w:val="0"/>
                <w:bCs w:val="0"/>
                <w:sz w:val="24"/>
                <w:szCs w:val="24"/>
                <w:lang w:val="en-US" w:eastAsia="zh-CN"/>
              </w:rPr>
            </w:pPr>
            <w:r>
              <w:rPr>
                <w:rFonts w:hint="eastAsia"/>
                <w:b w:val="0"/>
                <w:bCs w:val="0"/>
                <w:sz w:val="24"/>
                <w:szCs w:val="24"/>
                <w:lang w:val="en-US" w:eastAsia="zh-CN"/>
              </w:rPr>
              <w:t>可监测外周循环阻力指数SVRI等心脏后负荷参数。</w:t>
            </w:r>
          </w:p>
          <w:p w14:paraId="00ADB8CF">
            <w:pPr>
              <w:pStyle w:val="2"/>
              <w:numPr>
                <w:ilvl w:val="0"/>
                <w:numId w:val="1"/>
              </w:numPr>
              <w:ind w:left="0" w:leftChars="0" w:firstLine="0" w:firstLineChars="0"/>
              <w:rPr>
                <w:rFonts w:hint="eastAsia"/>
                <w:b w:val="0"/>
                <w:bCs w:val="0"/>
                <w:sz w:val="24"/>
                <w:szCs w:val="24"/>
                <w:lang w:val="en-US" w:eastAsia="zh-CN"/>
              </w:rPr>
            </w:pPr>
            <w:r>
              <w:rPr>
                <w:rFonts w:hint="eastAsia"/>
                <w:b w:val="0"/>
                <w:bCs w:val="0"/>
                <w:sz w:val="24"/>
                <w:szCs w:val="24"/>
                <w:lang w:val="en-US" w:eastAsia="zh-CN"/>
              </w:rPr>
              <w:t>可监测血管外肺水指数EVLWI、肺血管通透性指数PVPI等肺水肿监测指标</w:t>
            </w:r>
          </w:p>
        </w:tc>
      </w:tr>
      <w:tr w14:paraId="7EE0A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2160" w:type="dxa"/>
            <w:tcBorders>
              <w:top w:val="single" w:color="auto" w:sz="4" w:space="0"/>
              <w:left w:val="single" w:color="auto" w:sz="4" w:space="0"/>
              <w:bottom w:val="single" w:color="auto" w:sz="4" w:space="0"/>
              <w:right w:val="single" w:color="auto" w:sz="4" w:space="0"/>
            </w:tcBorders>
            <w:vAlign w:val="top"/>
          </w:tcPr>
          <w:p w14:paraId="24AFEF5C">
            <w:pPr>
              <w:ind w:firstLine="240" w:firstLineChars="100"/>
              <w:rPr>
                <w:rFonts w:hint="eastAsia"/>
                <w:sz w:val="24"/>
              </w:rPr>
            </w:pPr>
            <w:r>
              <w:rPr>
                <w:rFonts w:hint="eastAsia"/>
                <w:sz w:val="24"/>
              </w:rPr>
              <w:t>软、硬件的</w:t>
            </w:r>
          </w:p>
          <w:p w14:paraId="18D9F071">
            <w:pPr>
              <w:ind w:firstLine="360" w:firstLineChars="150"/>
              <w:rPr>
                <w:sz w:val="24"/>
              </w:rPr>
            </w:pPr>
            <w:r>
              <w:rPr>
                <w:rFonts w:hint="eastAsia"/>
                <w:sz w:val="24"/>
              </w:rPr>
              <w:t>配置要求</w:t>
            </w:r>
          </w:p>
        </w:tc>
        <w:tc>
          <w:tcPr>
            <w:tcW w:w="7020" w:type="dxa"/>
            <w:tcBorders>
              <w:top w:val="single" w:color="auto" w:sz="4" w:space="0"/>
              <w:left w:val="single" w:color="auto" w:sz="4" w:space="0"/>
              <w:bottom w:val="single" w:color="auto" w:sz="4" w:space="0"/>
              <w:right w:val="single" w:color="auto" w:sz="4" w:space="0"/>
            </w:tcBorders>
            <w:vAlign w:val="top"/>
          </w:tcPr>
          <w:p w14:paraId="401EDBEC">
            <w:pPr>
              <w:numPr>
                <w:ilvl w:val="0"/>
                <w:numId w:val="2"/>
              </w:numPr>
              <w:rPr>
                <w:rFonts w:hint="eastAsia"/>
                <w:sz w:val="28"/>
                <w:szCs w:val="28"/>
                <w:lang w:val="en-US" w:eastAsia="zh-CN"/>
              </w:rPr>
            </w:pPr>
            <w:r>
              <w:rPr>
                <w:rFonts w:hint="eastAsia"/>
                <w:sz w:val="28"/>
                <w:szCs w:val="28"/>
                <w:lang w:val="en-US" w:eastAsia="zh-CN"/>
              </w:rPr>
              <w:t>PiCCO监测模块，1个</w:t>
            </w:r>
          </w:p>
          <w:p w14:paraId="0DA65D8B">
            <w:pPr>
              <w:pStyle w:val="2"/>
              <w:numPr>
                <w:ilvl w:val="0"/>
                <w:numId w:val="2"/>
              </w:numPr>
              <w:rPr>
                <w:rFonts w:hint="eastAsia"/>
                <w:sz w:val="28"/>
                <w:szCs w:val="28"/>
                <w:lang w:val="en-US" w:eastAsia="zh-CN"/>
              </w:rPr>
            </w:pPr>
            <w:r>
              <w:rPr>
                <w:rFonts w:hint="eastAsia"/>
                <w:sz w:val="28"/>
                <w:szCs w:val="28"/>
                <w:lang w:val="en-US" w:eastAsia="zh-CN"/>
              </w:rPr>
              <w:t>PiCCO成人附件包，1套</w:t>
            </w:r>
          </w:p>
        </w:tc>
      </w:tr>
      <w:tr w14:paraId="66B37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2160" w:type="dxa"/>
            <w:tcBorders>
              <w:top w:val="single" w:color="auto" w:sz="4" w:space="0"/>
              <w:left w:val="single" w:color="auto" w:sz="4" w:space="0"/>
              <w:bottom w:val="single" w:color="auto" w:sz="4" w:space="0"/>
              <w:right w:val="single" w:color="auto" w:sz="4" w:space="0"/>
            </w:tcBorders>
            <w:vAlign w:val="top"/>
          </w:tcPr>
          <w:p w14:paraId="2F140125">
            <w:pPr>
              <w:rPr>
                <w:sz w:val="24"/>
              </w:rPr>
            </w:pPr>
            <w:r>
              <w:rPr>
                <w:sz w:val="24"/>
              </w:rPr>
              <w:t xml:space="preserve"> </w:t>
            </w:r>
            <w:r>
              <w:rPr>
                <w:rFonts w:hint="eastAsia"/>
                <w:sz w:val="24"/>
              </w:rPr>
              <w:t>其它要求</w:t>
            </w:r>
          </w:p>
        </w:tc>
        <w:tc>
          <w:tcPr>
            <w:tcW w:w="7020" w:type="dxa"/>
            <w:tcBorders>
              <w:top w:val="single" w:color="auto" w:sz="4" w:space="0"/>
              <w:left w:val="single" w:color="auto" w:sz="4" w:space="0"/>
              <w:bottom w:val="single" w:color="auto" w:sz="4" w:space="0"/>
              <w:right w:val="single" w:color="auto" w:sz="4" w:space="0"/>
            </w:tcBorders>
            <w:vAlign w:val="top"/>
          </w:tcPr>
          <w:p w14:paraId="7E827044">
            <w:pPr>
              <w:numPr>
                <w:ilvl w:val="0"/>
                <w:numId w:val="3"/>
              </w:numPr>
              <w:jc w:val="left"/>
              <w:rPr>
                <w:rFonts w:hint="eastAsia"/>
                <w:sz w:val="24"/>
                <w:szCs w:val="24"/>
                <w:lang w:val="en-US" w:eastAsia="zh-CN"/>
              </w:rPr>
            </w:pPr>
            <w:r>
              <w:rPr>
                <w:rFonts w:hint="eastAsia"/>
                <w:sz w:val="24"/>
                <w:szCs w:val="24"/>
                <w:lang w:val="en-US" w:eastAsia="zh-CN"/>
              </w:rPr>
              <w:t>保修年限≥2年。</w:t>
            </w:r>
          </w:p>
          <w:p w14:paraId="157DE276">
            <w:pPr>
              <w:pStyle w:val="2"/>
              <w:numPr>
                <w:ilvl w:val="0"/>
                <w:numId w:val="3"/>
              </w:numPr>
              <w:jc w:val="left"/>
              <w:rPr>
                <w:rFonts w:hint="eastAsia"/>
                <w:sz w:val="24"/>
                <w:szCs w:val="24"/>
                <w:lang w:val="en-US" w:eastAsia="zh-CN"/>
              </w:rPr>
            </w:pPr>
            <w:r>
              <w:rPr>
                <w:rFonts w:hint="eastAsia"/>
                <w:sz w:val="24"/>
                <w:szCs w:val="24"/>
                <w:lang w:val="en-US" w:eastAsia="zh-CN"/>
              </w:rPr>
              <w:t>出现故障回应时间，到达现场小于等于24小时。</w:t>
            </w:r>
          </w:p>
          <w:p w14:paraId="2D04ECCA">
            <w:pPr>
              <w:pStyle w:val="2"/>
              <w:numPr>
                <w:ilvl w:val="0"/>
                <w:numId w:val="3"/>
              </w:numPr>
              <w:jc w:val="left"/>
              <w:rPr>
                <w:rFonts w:hint="eastAsia"/>
                <w:sz w:val="24"/>
                <w:szCs w:val="24"/>
                <w:lang w:val="en-US" w:eastAsia="zh-CN"/>
              </w:rPr>
            </w:pPr>
            <w:r>
              <w:rPr>
                <w:rFonts w:hint="eastAsia"/>
                <w:sz w:val="24"/>
                <w:szCs w:val="24"/>
                <w:lang w:val="en-US" w:eastAsia="zh-CN"/>
              </w:rPr>
              <w:t>提供耗材及主要零配件目录及报价。</w:t>
            </w:r>
          </w:p>
          <w:p w14:paraId="6E1AD191">
            <w:pPr>
              <w:pStyle w:val="2"/>
              <w:numPr>
                <w:ilvl w:val="0"/>
                <w:numId w:val="3"/>
              </w:numPr>
              <w:jc w:val="left"/>
              <w:rPr>
                <w:rFonts w:hint="eastAsia"/>
                <w:sz w:val="24"/>
                <w:szCs w:val="24"/>
                <w:lang w:val="en-US" w:eastAsia="zh-CN"/>
              </w:rPr>
            </w:pPr>
            <w:r>
              <w:rPr>
                <w:rFonts w:hint="eastAsia"/>
                <w:sz w:val="24"/>
                <w:szCs w:val="24"/>
                <w:lang w:val="en-US" w:eastAsia="zh-CN"/>
              </w:rPr>
              <w:t>提供操作手册、维修保养手册、安装手册等。</w:t>
            </w:r>
          </w:p>
          <w:p w14:paraId="33AF6084">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eastAsia"/>
                <w:sz w:val="24"/>
                <w:szCs w:val="24"/>
                <w:lang w:val="en-US" w:eastAsia="zh-CN"/>
              </w:rPr>
            </w:pPr>
            <w:r>
              <w:rPr>
                <w:rFonts w:hint="eastAsia" w:ascii="Times New Roman" w:hAnsi="Times New Roman" w:cs="Times New Roman"/>
                <w:color w:val="000000" w:themeColor="text1"/>
                <w:sz w:val="28"/>
                <w:szCs w:val="28"/>
                <w:lang w:val="en-US" w:eastAsia="zh-CN"/>
                <w14:textFill>
                  <w14:solidFill>
                    <w14:schemeClr w14:val="tx1"/>
                  </w14:solidFill>
                </w14:textFill>
              </w:rPr>
              <w:t>5.</w:t>
            </w:r>
            <w:bookmarkStart w:id="0" w:name="_GoBack"/>
            <w:bookmarkEnd w:id="0"/>
            <w:r>
              <w:rPr>
                <w:rFonts w:hint="eastAsia" w:ascii="Times New Roman" w:hAnsi="Times New Roman" w:eastAsia="宋体" w:cs="Times New Roman"/>
                <w:color w:val="000000" w:themeColor="text1"/>
                <w:sz w:val="28"/>
                <w:szCs w:val="28"/>
                <w:lang w:val="en-US" w:eastAsia="zh-CN"/>
                <w14:textFill>
                  <w14:solidFill>
                    <w14:schemeClr w14:val="tx1"/>
                  </w14:solidFill>
                </w14:textFill>
              </w:rPr>
              <w:t>设备设计使用的耗材必须为开放的耗材，并提供阳光网能点配价格，验收时提供三种以上的耗材使用进行验收。</w:t>
            </w:r>
          </w:p>
        </w:tc>
      </w:tr>
    </w:tbl>
    <w:p w14:paraId="60E9EEC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C59C8E"/>
    <w:multiLevelType w:val="singleLevel"/>
    <w:tmpl w:val="95C59C8E"/>
    <w:lvl w:ilvl="0" w:tentative="0">
      <w:start w:val="1"/>
      <w:numFmt w:val="decimal"/>
      <w:lvlText w:val="%1."/>
      <w:lvlJc w:val="left"/>
      <w:pPr>
        <w:tabs>
          <w:tab w:val="left" w:pos="312"/>
        </w:tabs>
      </w:pPr>
    </w:lvl>
  </w:abstractNum>
  <w:abstractNum w:abstractNumId="1">
    <w:nsid w:val="725E43B5"/>
    <w:multiLevelType w:val="singleLevel"/>
    <w:tmpl w:val="725E43B5"/>
    <w:lvl w:ilvl="0" w:tentative="0">
      <w:start w:val="1"/>
      <w:numFmt w:val="decimal"/>
      <w:lvlText w:val="%1."/>
      <w:lvlJc w:val="left"/>
      <w:pPr>
        <w:tabs>
          <w:tab w:val="left" w:pos="312"/>
        </w:tabs>
      </w:pPr>
    </w:lvl>
  </w:abstractNum>
  <w:abstractNum w:abstractNumId="2">
    <w:nsid w:val="73BCA0D8"/>
    <w:multiLevelType w:val="singleLevel"/>
    <w:tmpl w:val="73BCA0D8"/>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yNDI3YmY5ZjZhYjI0YzA4YzI0N2E1MGMzYjc2MmIifQ=="/>
  </w:docVars>
  <w:rsids>
    <w:rsidRoot w:val="78887C68"/>
    <w:rsid w:val="153A1F2C"/>
    <w:rsid w:val="27BC4CA0"/>
    <w:rsid w:val="363645E7"/>
    <w:rsid w:val="5652773C"/>
    <w:rsid w:val="613D59C7"/>
    <w:rsid w:val="61C2748F"/>
    <w:rsid w:val="624B741D"/>
    <w:rsid w:val="636E47B4"/>
    <w:rsid w:val="69F0140A"/>
    <w:rsid w:val="7259788E"/>
    <w:rsid w:val="78887C68"/>
    <w:rsid w:val="79746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15"/>
      <w:szCs w:val="15"/>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728</Words>
  <Characters>788</Characters>
  <Lines>0</Lines>
  <Paragraphs>0</Paragraphs>
  <TotalTime>1</TotalTime>
  <ScaleCrop>false</ScaleCrop>
  <LinksUpToDate>false</LinksUpToDate>
  <CharactersWithSpaces>789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2023-02-28T14:58:00Z</dcterms:created>
  <dc:creator>张军</dc:creator>
  <cp:lastModifiedBy>bl</cp:lastModifiedBy>
  <dcterms:modified xsi:type="dcterms:W3CDTF">2025-08-06T09:31:33Z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6668BED0071C438BBCE920AEC2911E36</vt:lpwstr>
  </property>
  <property fmtid="{D5CDD505-2E9C-101B-9397-08002B2CF9AE}" pid="4" name="KSOTemplateDocerSaveRecord">
    <vt:lpwstr>eyJoZGlkIjoiNzBjNGQ2NGEyMzliZTgzMjdiNDZkZWRiMDY5Yzk1ZTMifQ==</vt:lpwstr>
  </property>
</Properties>
</file>