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0A04A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bookmarkStart w:id="6" w:name="_GoBack"/>
      <w:bookmarkEnd w:id="6"/>
      <w:r>
        <w:rPr>
          <w:rFonts w:hint="eastAsia" w:ascii="宋体" w:hAnsi="宋体"/>
          <w:b/>
          <w:sz w:val="44"/>
          <w:szCs w:val="44"/>
          <w:lang w:val="en-US" w:eastAsia="zh-CN"/>
        </w:rPr>
        <w:t>样例：</w:t>
      </w:r>
    </w:p>
    <w:p w14:paraId="07F5D522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7247"/>
      </w:tblGrid>
      <w:tr w14:paraId="34C90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D092FE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157A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25C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FCB3A8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07B73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  <w:p w14:paraId="0B2092FD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微波治疗仪</w:t>
            </w:r>
          </w:p>
        </w:tc>
      </w:tr>
      <w:tr w14:paraId="523B0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EC7A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B0E4BC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用途：</w:t>
            </w:r>
          </w:p>
          <w:p w14:paraId="21322D11"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利用微波生物组织的热效应，对病变组织消炎、消肿、止痛，改善局部组织血液循环等，达到预防切口感染、治疗疾病、促进患者康复的作用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518884C1"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适用人群</w:t>
            </w:r>
            <w:r>
              <w:rPr>
                <w:rFonts w:hint="eastAsia"/>
                <w:sz w:val="24"/>
                <w:lang w:eastAsia="zh-CN"/>
              </w:rPr>
              <w:t>：</w:t>
            </w:r>
          </w:p>
          <w:p w14:paraId="1F17B593">
            <w:pPr>
              <w:numPr>
                <w:ilvl w:val="0"/>
                <w:numId w:val="0"/>
              </w:num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适合外科术后</w:t>
            </w:r>
            <w:r>
              <w:rPr>
                <w:rFonts w:hint="eastAsia"/>
                <w:sz w:val="24"/>
                <w:szCs w:val="24"/>
              </w:rPr>
              <w:t>治疗体表各种急慢性炎症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肌肉关节和关节周围软组织炎症和损伤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需要</w:t>
            </w:r>
            <w:r>
              <w:rPr>
                <w:rFonts w:hint="eastAsia"/>
                <w:sz w:val="24"/>
                <w:szCs w:val="24"/>
              </w:rPr>
              <w:t>促进伤口愈合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患者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14:paraId="46D70636">
            <w:pPr>
              <w:rPr>
                <w:sz w:val="24"/>
                <w:szCs w:val="24"/>
              </w:rPr>
            </w:pPr>
          </w:p>
        </w:tc>
      </w:tr>
      <w:tr w14:paraId="1C8F0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D4B72">
            <w:pPr>
              <w:rPr>
                <w:sz w:val="24"/>
              </w:rPr>
            </w:pPr>
          </w:p>
          <w:p w14:paraId="0C578CAD">
            <w:pPr>
              <w:rPr>
                <w:sz w:val="24"/>
              </w:rPr>
            </w:pPr>
          </w:p>
          <w:p w14:paraId="4D664C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A3AB6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050409B6"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微波治疗的特点采用高频率局部辐射，在较小的微波功率输出条件下，即可达到预期的治疗效果，微波对人体组织的热效应效率高、穿透力强、具有内外同时产生热的优点。</w:t>
            </w:r>
          </w:p>
        </w:tc>
      </w:tr>
      <w:tr w14:paraId="0A13B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3E548">
            <w:pPr>
              <w:jc w:val="center"/>
              <w:rPr>
                <w:sz w:val="24"/>
              </w:rPr>
            </w:pPr>
          </w:p>
          <w:p w14:paraId="70702B7B">
            <w:pPr>
              <w:jc w:val="center"/>
              <w:rPr>
                <w:sz w:val="24"/>
              </w:rPr>
            </w:pPr>
          </w:p>
          <w:p w14:paraId="238A2F40">
            <w:pPr>
              <w:jc w:val="center"/>
              <w:rPr>
                <w:sz w:val="24"/>
              </w:rPr>
            </w:pPr>
          </w:p>
          <w:p w14:paraId="12B9C9C0">
            <w:pPr>
              <w:ind w:left="240" w:hanging="240" w:hanging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201580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 工作频率：2450MHz±30MHz</w:t>
            </w:r>
          </w:p>
          <w:p w14:paraId="61FC718A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 输出功率：理疗0-40W、治疗0-100</w:t>
            </w:r>
          </w:p>
          <w:p w14:paraId="07E3FE97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 定时范围： 0-30分钟（理疗）、0-99秒（治疗）</w:t>
            </w:r>
          </w:p>
          <w:p w14:paraId="1DFB380B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4、 辐射器电压驻波比：≤3</w:t>
            </w:r>
          </w:p>
          <w:p w14:paraId="7060D6B0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5、 无用辐射的密度：&lt;10mW/cm2</w:t>
            </w:r>
          </w:p>
          <w:p w14:paraId="5ACD8FE4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6、 微波辐射泄露：&lt;10 mW/cm2</w:t>
            </w:r>
          </w:p>
          <w:p w14:paraId="5FE0B031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7、 输入功率：≤400VA</w:t>
            </w:r>
          </w:p>
          <w:p w14:paraId="00FA1C1D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8、 显示方式：数码管显示</w:t>
            </w:r>
          </w:p>
          <w:p w14:paraId="1D56654F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9、 高频开关电源设计，电网适应范围宽。</w:t>
            </w:r>
          </w:p>
          <w:p w14:paraId="13624CDA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10、 微电脑模糊控制，可靠性高。</w:t>
            </w:r>
          </w:p>
          <w:p w14:paraId="6C53CFD7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11、 磁控管，输出效率高。</w:t>
            </w:r>
          </w:p>
          <w:p w14:paraId="1E9CA8E5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12、 具备微波治疗，腔内、外理疗功能。</w:t>
            </w:r>
          </w:p>
          <w:p w14:paraId="7A47940C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13、 金属外壳,屏蔽性能好。</w:t>
            </w:r>
          </w:p>
          <w:p w14:paraId="28C8610B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14、 具有电流保护功能；</w:t>
            </w:r>
          </w:p>
          <w:p w14:paraId="04D83003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15、 止血迅速，无X射线，无味、无烟。</w:t>
            </w:r>
          </w:p>
          <w:p w14:paraId="419B4F49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16、 台车为选配件</w:t>
            </w:r>
          </w:p>
          <w:p w14:paraId="5A62364F">
            <w:pPr>
              <w:widowControl/>
              <w:ind w:firstLine="480" w:firstLineChars="2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17、 热凝器、辐射器配置：理疗辐射器2只，治疗探头9只，满足临床需要。</w:t>
            </w:r>
          </w:p>
          <w:p w14:paraId="226076A2"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</w:p>
        </w:tc>
      </w:tr>
      <w:tr w14:paraId="7B918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902257">
            <w:pPr>
              <w:ind w:firstLine="240" w:firstLineChars="10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4B3343BF">
            <w:pPr>
              <w:ind w:firstLine="360" w:firstLineChars="1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B9201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主机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台</w:t>
            </w:r>
          </w:p>
          <w:p w14:paraId="1DE1D0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外接电源线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根</w:t>
            </w:r>
          </w:p>
          <w:p w14:paraId="1D6BF7B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脚踏开关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198DF0B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φ2.2单针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6563923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φ3双针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0FD941E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φ4短单针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7D7F806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φ4弯平头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299019A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φ4长单针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37880C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φ4长双针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10EBB1D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φ4双针圆头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23AF759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φ4平头T16-1</w:t>
            </w:r>
            <w:r>
              <w:rPr>
                <w:rFonts w:hint="eastAsia"/>
                <w:sz w:val="24"/>
                <w:lang w:val="en-US" w:eastAsia="zh-CN"/>
              </w:rPr>
              <w:t>共1</w:t>
            </w:r>
            <w:r>
              <w:rPr>
                <w:rFonts w:hint="eastAsia"/>
                <w:sz w:val="24"/>
              </w:rPr>
              <w:t>个</w:t>
            </w:r>
          </w:p>
          <w:p w14:paraId="4900C28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φ5双弯针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41ED9F8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圆形辐射器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6E7AEE9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柱形辐射器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0BC328F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理疗线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根</w:t>
            </w:r>
          </w:p>
          <w:p w14:paraId="572ED8C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治疗线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根</w:t>
            </w:r>
          </w:p>
          <w:p w14:paraId="5E9397E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支架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128B7E4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支架底座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</w:p>
          <w:p w14:paraId="73524013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热凝器固定座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只</w:t>
            </w:r>
          </w:p>
        </w:tc>
      </w:tr>
      <w:tr w14:paraId="39AF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8826F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ADD9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不需要连接医院网络系统,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维保年限  3  年</w:t>
            </w:r>
          </w:p>
          <w:p w14:paraId="2DAB7E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B05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.设备使用期限5年以上，设备的生产日期和合同签订的时间间隔不大于6个月。</w:t>
            </w:r>
          </w:p>
          <w:p w14:paraId="554C06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5"/>
            <w:bookmarkStart w:id="2" w:name="OLE_LINK3"/>
            <w:bookmarkStart w:id="3" w:name="OLE_LINK4"/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41B062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3DBB0D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490F0B51"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B05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581D04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761536"/>
    <w:multiLevelType w:val="singleLevel"/>
    <w:tmpl w:val="AD7615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330618F"/>
    <w:rsid w:val="03F620D6"/>
    <w:rsid w:val="05CC5E02"/>
    <w:rsid w:val="063D25D9"/>
    <w:rsid w:val="075435A3"/>
    <w:rsid w:val="076E18DD"/>
    <w:rsid w:val="09434787"/>
    <w:rsid w:val="0B0551C3"/>
    <w:rsid w:val="0E577F0E"/>
    <w:rsid w:val="12867BD1"/>
    <w:rsid w:val="17FD52E6"/>
    <w:rsid w:val="1BF8606D"/>
    <w:rsid w:val="1F623A06"/>
    <w:rsid w:val="24474BC7"/>
    <w:rsid w:val="34694ECE"/>
    <w:rsid w:val="3B003D8F"/>
    <w:rsid w:val="4188375C"/>
    <w:rsid w:val="48FE1019"/>
    <w:rsid w:val="51C359DE"/>
    <w:rsid w:val="53666016"/>
    <w:rsid w:val="69F0140A"/>
    <w:rsid w:val="6A0325FC"/>
    <w:rsid w:val="6CCB233F"/>
    <w:rsid w:val="71254AE7"/>
    <w:rsid w:val="726F6FA8"/>
    <w:rsid w:val="78887C68"/>
    <w:rsid w:val="793D710A"/>
    <w:rsid w:val="7C24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977</Characters>
  <Lines>0</Lines>
  <Paragraphs>0</Paragraphs>
  <TotalTime>11</TotalTime>
  <ScaleCrop>false</ScaleCrop>
  <LinksUpToDate>false</LinksUpToDate>
  <CharactersWithSpaces>1002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2025-08-06T10:02:37Z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74554F30C4764157ABC113DE0C440924</vt:lpwstr>
  </property>
  <property fmtid="{D5CDD505-2E9C-101B-9397-08002B2CF9AE}" pid="4" name="KSOTemplateDocerSaveRecord">
    <vt:lpwstr>eyJoZGlkIjoiNzBjNGQ2NGEyMzliZTgzMjdiNDZkZWRiMDY5Yzk1ZTMifQ==</vt:lpwstr>
  </property>
</Properties>
</file>