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Segoe UI" w:eastAsia="方正小标宋简体" w:cs="Segoe UI"/>
          <w:color w:val="1A2029"/>
          <w:kern w:val="0"/>
          <w:sz w:val="44"/>
          <w:szCs w:val="44"/>
          <w:lang w:val="en-US" w:eastAsia="zh-CN"/>
        </w:rPr>
      </w:pPr>
      <w:r>
        <w:rPr>
          <w:rFonts w:hint="default" w:ascii="方正小标宋简体" w:hAnsi="Segoe UI" w:eastAsia="方正小标宋简体" w:cs="Segoe UI"/>
          <w:color w:val="1A2029"/>
          <w:kern w:val="0"/>
          <w:sz w:val="44"/>
          <w:szCs w:val="44"/>
          <w:lang w:val="en-US"/>
        </w:rPr>
        <w:t>VTE</w:t>
      </w:r>
      <w:r>
        <w:rPr>
          <w:rFonts w:hint="eastAsia" w:ascii="方正小标宋简体" w:hAnsi="Segoe UI" w:eastAsia="方正小标宋简体" w:cs="Segoe UI"/>
          <w:color w:val="1A2029"/>
          <w:kern w:val="0"/>
          <w:sz w:val="44"/>
          <w:szCs w:val="44"/>
          <w:lang w:val="en-US" w:eastAsia="zh-CN"/>
        </w:rPr>
        <w:t>系统</w:t>
      </w:r>
      <w:r>
        <w:rPr>
          <w:rFonts w:hint="eastAsia" w:ascii="方正小标宋简体" w:hAnsi="Segoe UI" w:eastAsia="方正小标宋简体" w:cs="Segoe UI"/>
          <w:color w:val="1A2029"/>
          <w:kern w:val="0"/>
          <w:sz w:val="44"/>
          <w:szCs w:val="44"/>
        </w:rPr>
        <w:t>项</w:t>
      </w:r>
      <w:r>
        <w:rPr>
          <w:rFonts w:hint="eastAsia" w:ascii="方正小标宋简体" w:hAnsi="Segoe UI" w:eastAsia="方正小标宋简体" w:cs="Segoe UI"/>
          <w:color w:val="1A2029"/>
          <w:kern w:val="0"/>
          <w:sz w:val="44"/>
          <w:szCs w:val="44"/>
          <w:lang w:val="en-US" w:eastAsia="zh-CN"/>
        </w:rPr>
        <w:t>目初步需求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黑体" w:hAnsi="黑体" w:eastAsia="黑体" w:cs="黑体"/>
          <w:color w:val="1A2029"/>
          <w:kern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color w:val="1A2029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1A2029"/>
          <w:kern w:val="0"/>
          <w:sz w:val="32"/>
          <w:szCs w:val="32"/>
          <w:lang w:val="en-US" w:eastAsia="zh-CN"/>
        </w:rPr>
        <w:t>一、项目背景：</w:t>
      </w:r>
      <w:r>
        <w:rPr>
          <w:rFonts w:hint="eastAsia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随着医疗质量安全要求的不断提升，静脉血栓栓塞症（VTE）已成为医院重点防控的院内并发症之一。为落实国家卫健委《静脉血栓栓塞症防治能力建设标准》，实现VTE防治的规范化、智能化、全流程管理，降低患者VTE发生率及致死致残率，特申请建设VTE智能管理系统，提升医院VTE防治水平。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黑体" w:hAnsi="黑体" w:eastAsia="黑体" w:cs="黑体"/>
          <w:b/>
          <w:bCs/>
          <w:color w:val="1A2029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1A2029"/>
          <w:kern w:val="0"/>
          <w:sz w:val="32"/>
          <w:szCs w:val="32"/>
          <w:lang w:val="en-US" w:eastAsia="zh-CN"/>
        </w:rPr>
        <w:t>二、功能需求</w:t>
      </w:r>
    </w:p>
    <w:p>
      <w:pPr>
        <w:numPr>
          <w:ilvl w:val="0"/>
          <w:numId w:val="0"/>
        </w:numPr>
        <w:ind w:firstLine="321" w:firstLineChars="100"/>
        <w:jc w:val="left"/>
        <w:rPr>
          <w:rFonts w:hint="eastAsia" w:ascii="楷体" w:hAnsi="楷体" w:eastAsia="楷体" w:cs="楷体"/>
          <w:b/>
          <w:bCs/>
          <w:color w:val="1A2029"/>
          <w:kern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1A2029"/>
          <w:kern w:val="0"/>
          <w:sz w:val="32"/>
          <w:szCs w:val="32"/>
          <w:lang w:val="en-US" w:eastAsia="zh-CN"/>
        </w:rPr>
        <w:t>（一）风险评估模块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仿宋" w:hAnsi="仿宋" w:eastAsia="仿宋" w:cs="仿宋"/>
          <w:color w:val="1A2029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1.</w:t>
      </w:r>
      <w:r>
        <w:rPr>
          <w:rFonts w:hint="default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智能评估：支持Wells、Padua等主流评估量表，自动调取电子病历（EMR）数据（如年龄、手术类型、实验室指标等）完成风险分级（低、中、高风险）。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仿宋" w:hAnsi="仿宋" w:eastAsia="仿宋" w:cs="仿宋"/>
          <w:color w:val="1A2029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2.</w:t>
      </w:r>
      <w:r>
        <w:rPr>
          <w:rFonts w:hint="default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动态监测：住院期间自动触发每日/术后定时评估，异常风险实时预警。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仿宋" w:hAnsi="仿宋" w:eastAsia="仿宋" w:cs="仿宋"/>
          <w:color w:val="1A2029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3.</w:t>
      </w:r>
      <w:r>
        <w:rPr>
          <w:rFonts w:hint="default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自定义配置：支持医院根据专科需求调整评估规则及预警阈值。</w:t>
      </w:r>
    </w:p>
    <w:p>
      <w:pPr>
        <w:numPr>
          <w:ilvl w:val="0"/>
          <w:numId w:val="0"/>
        </w:numPr>
        <w:ind w:firstLine="321" w:firstLineChars="100"/>
        <w:jc w:val="left"/>
        <w:rPr>
          <w:rFonts w:hint="eastAsia" w:ascii="楷体" w:hAnsi="楷体" w:eastAsia="楷体" w:cs="楷体"/>
          <w:b/>
          <w:bCs/>
          <w:color w:val="1A2029"/>
          <w:kern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1A2029"/>
          <w:kern w:val="0"/>
          <w:sz w:val="32"/>
          <w:szCs w:val="32"/>
          <w:lang w:val="en-US" w:eastAsia="zh-CN"/>
        </w:rPr>
        <w:t>（二）预警与干预模块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仿宋" w:hAnsi="仿宋" w:eastAsia="仿宋" w:cs="仿宋"/>
          <w:color w:val="1A2029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1.</w:t>
      </w:r>
      <w:r>
        <w:rPr>
          <w:rFonts w:hint="default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分级预警：高风险患者触发红色预警，自动推送至主管医生、科室质控员及医务部。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仿宋" w:hAnsi="仿宋" w:eastAsia="仿宋" w:cs="仿宋"/>
          <w:color w:val="1A2029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2.</w:t>
      </w:r>
      <w:r>
        <w:rPr>
          <w:rFonts w:hint="default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标准化医嘱：根据风险等级推荐预防措施（如机械预防、药物预防），支持一键开具医嘱。</w:t>
      </w:r>
    </w:p>
    <w:p>
      <w:pPr>
        <w:numPr>
          <w:ilvl w:val="0"/>
          <w:numId w:val="0"/>
        </w:numPr>
        <w:jc w:val="left"/>
        <w:rPr>
          <w:rFonts w:hint="default" w:ascii="仿宋" w:hAnsi="仿宋" w:eastAsia="仿宋" w:cs="仿宋"/>
          <w:color w:val="1A2029"/>
          <w:kern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仿宋" w:hAnsi="仿宋" w:eastAsia="仿宋" w:cs="仿宋"/>
          <w:color w:val="1A2029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3.</w:t>
      </w:r>
      <w:r>
        <w:rPr>
          <w:rFonts w:hint="default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干预记录：记录预防措施执行时间、执行人，支持扫码确认操作，确保措施落实。</w:t>
      </w:r>
    </w:p>
    <w:p>
      <w:pPr>
        <w:numPr>
          <w:ilvl w:val="0"/>
          <w:numId w:val="0"/>
        </w:numPr>
        <w:ind w:firstLine="321" w:firstLineChars="100"/>
        <w:jc w:val="left"/>
        <w:rPr>
          <w:rFonts w:hint="default" w:ascii="楷体" w:hAnsi="楷体" w:eastAsia="楷体" w:cs="楷体"/>
          <w:b/>
          <w:bCs/>
          <w:color w:val="1A2029"/>
          <w:kern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1A2029"/>
          <w:kern w:val="0"/>
          <w:sz w:val="32"/>
          <w:szCs w:val="32"/>
          <w:lang w:val="en-US" w:eastAsia="zh-CN"/>
        </w:rPr>
        <w:t>（三）</w:t>
      </w:r>
      <w:r>
        <w:rPr>
          <w:rFonts w:hint="default" w:ascii="楷体" w:hAnsi="楷体" w:eastAsia="楷体" w:cs="楷体"/>
          <w:b/>
          <w:bCs/>
          <w:color w:val="1A2029"/>
          <w:kern w:val="0"/>
          <w:sz w:val="32"/>
          <w:szCs w:val="32"/>
          <w:lang w:val="en-US" w:eastAsia="zh-CN"/>
        </w:rPr>
        <w:t>随访管理模块</w:t>
      </w:r>
    </w:p>
    <w:p>
      <w:pPr>
        <w:numPr>
          <w:ilvl w:val="0"/>
          <w:numId w:val="0"/>
        </w:numPr>
        <w:ind w:leftChars="0" w:firstLine="640" w:firstLineChars="200"/>
        <w:jc w:val="left"/>
        <w:rPr>
          <w:rFonts w:hint="default" w:ascii="仿宋" w:hAnsi="仿宋" w:eastAsia="仿宋" w:cs="仿宋"/>
          <w:color w:val="1A2029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1.</w:t>
      </w:r>
      <w:r>
        <w:rPr>
          <w:rFonts w:hint="default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出院随访：自动生成随访计划，通过短信、APP推送提醒患者复查，记录随访结果。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仿宋" w:hAnsi="仿宋" w:eastAsia="仿宋" w:cs="仿宋"/>
          <w:color w:val="1A2029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2.</w:t>
      </w:r>
      <w:r>
        <w:rPr>
          <w:rFonts w:hint="default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数据追踪：追踪出院患者VTE发生情况，形成完整病例闭环。</w:t>
      </w:r>
    </w:p>
    <w:p>
      <w:pPr>
        <w:numPr>
          <w:ilvl w:val="0"/>
          <w:numId w:val="0"/>
        </w:numPr>
        <w:ind w:firstLine="321" w:firstLineChars="100"/>
        <w:jc w:val="left"/>
        <w:rPr>
          <w:rFonts w:hint="default" w:ascii="楷体" w:hAnsi="楷体" w:eastAsia="楷体" w:cs="楷体"/>
          <w:b/>
          <w:bCs/>
          <w:color w:val="1A2029"/>
          <w:kern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1A2029"/>
          <w:kern w:val="0"/>
          <w:sz w:val="32"/>
          <w:szCs w:val="32"/>
          <w:lang w:val="en-US" w:eastAsia="zh-CN"/>
        </w:rPr>
        <w:t>（四）</w:t>
      </w:r>
      <w:r>
        <w:rPr>
          <w:rFonts w:hint="default" w:ascii="楷体" w:hAnsi="楷体" w:eastAsia="楷体" w:cs="楷体"/>
          <w:b/>
          <w:bCs/>
          <w:color w:val="1A2029"/>
          <w:kern w:val="0"/>
          <w:sz w:val="32"/>
          <w:szCs w:val="32"/>
          <w:lang w:val="en-US" w:eastAsia="zh-CN"/>
        </w:rPr>
        <w:t>数据统计与质控模块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仿宋" w:hAnsi="仿宋" w:eastAsia="仿宋" w:cs="仿宋"/>
          <w:color w:val="1A2029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1.</w:t>
      </w:r>
      <w:r>
        <w:rPr>
          <w:rFonts w:hint="default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多维度报表：生成全院/科室VTE风险评估率、预防措施执行率、VTE发生率等核心质控指标。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仿宋" w:hAnsi="仿宋" w:eastAsia="仿宋" w:cs="仿宋"/>
          <w:color w:val="1A2029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2.</w:t>
      </w:r>
      <w:r>
        <w:rPr>
          <w:rFonts w:hint="default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智能分析：通过数据挖掘发现潜在风险点，辅助医院制定针对性改进方案。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仿宋" w:hAnsi="仿宋" w:eastAsia="仿宋" w:cs="仿宋"/>
          <w:color w:val="1A2029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3.</w:t>
      </w:r>
      <w:r>
        <w:rPr>
          <w:rFonts w:hint="default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上报接口：支持与国家VTE防治管理平台对接，满足监管要求。</w:t>
      </w:r>
    </w:p>
    <w:p>
      <w:pPr>
        <w:numPr>
          <w:ilvl w:val="0"/>
          <w:numId w:val="0"/>
        </w:numPr>
        <w:ind w:firstLine="321" w:firstLineChars="100"/>
        <w:jc w:val="left"/>
        <w:rPr>
          <w:rFonts w:hint="eastAsia" w:ascii="楷体" w:hAnsi="楷体" w:eastAsia="楷体" w:cs="楷体"/>
          <w:b/>
          <w:bCs/>
          <w:color w:val="1A2029"/>
          <w:kern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1A2029"/>
          <w:kern w:val="0"/>
          <w:sz w:val="32"/>
          <w:szCs w:val="32"/>
          <w:lang w:val="en-US" w:eastAsia="zh-CN"/>
        </w:rPr>
        <w:t>（五）信息安全接口要求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仿宋" w:hAnsi="仿宋" w:eastAsia="仿宋" w:cs="仿宋"/>
          <w:color w:val="1A2029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1.</w:t>
      </w:r>
      <w:r>
        <w:rPr>
          <w:rFonts w:hint="default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VTE</w:t>
      </w:r>
      <w:r>
        <w:rPr>
          <w:rFonts w:hint="eastAsia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智能管理系统需符合等保三级标准</w:t>
      </w:r>
      <w:r>
        <w:rPr>
          <w:rFonts w:hint="default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color w:val="1A2029"/>
          <w:kern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需与院内</w:t>
      </w:r>
      <w:r>
        <w:rPr>
          <w:rFonts w:hint="default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HIS</w:t>
      </w:r>
      <w:r>
        <w:rPr>
          <w:rFonts w:hint="eastAsia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（</w:t>
      </w:r>
      <w:r>
        <w:rPr>
          <w:rFonts w:hint="default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emr</w:t>
      </w:r>
      <w:r>
        <w:rPr>
          <w:rFonts w:hint="eastAsia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、</w:t>
      </w:r>
      <w:r>
        <w:rPr>
          <w:rFonts w:hint="default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lis</w:t>
      </w:r>
      <w:r>
        <w:rPr>
          <w:rFonts w:hint="eastAsia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）、</w:t>
      </w:r>
      <w:r>
        <w:rPr>
          <w:rFonts w:hint="default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pacs</w:t>
      </w:r>
      <w:r>
        <w:rPr>
          <w:rFonts w:hint="eastAsia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等系统对接。能够自动获取相关信息等，且本项目需涵盖与院内系统对接的接口改造费用。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color w:val="1A2029"/>
          <w:kern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合同需写明售后服务内容，且后续维保服务费一般为软件的5%以内。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color w:val="1A2029"/>
          <w:kern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4.提供7×24小时热线/在线响应，配备专职工程师团队即时处理技术</w:t>
      </w:r>
      <w:r>
        <w:rPr>
          <w:rFonts w:hint="eastAsia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问题。免费提供维保期内的功能迭代与安全补丁。每季度主动巡检一次，检测系统性能并生成健康报告。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color w:val="1A2029"/>
          <w:kern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5.培训体系</w:t>
      </w:r>
      <w:r>
        <w:rPr>
          <w:rFonts w:hint="eastAsia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：针对信息科运维培训：建议包括数据库维护、日志分析、服务检查等内容。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仿宋" w:hAnsi="仿宋" w:eastAsia="仿宋" w:cs="仿宋"/>
          <w:color w:val="1A2029"/>
          <w:kern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协助医院</w:t>
      </w:r>
      <w:r>
        <w:rPr>
          <w:rFonts w:hint="default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VTE</w:t>
      </w:r>
      <w:r>
        <w:rPr>
          <w:rFonts w:hint="eastAsia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防治中心通过评审，获得牌照</w:t>
      </w:r>
      <w:bookmarkStart w:id="0" w:name="_GoBack"/>
      <w:bookmarkEnd w:id="0"/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仿宋" w:hAnsi="仿宋" w:eastAsia="仿宋" w:cs="仿宋"/>
          <w:color w:val="1A2029"/>
          <w:kern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321" w:firstLineChars="100"/>
        <w:jc w:val="left"/>
        <w:rPr>
          <w:rFonts w:hint="default" w:ascii="楷体" w:hAnsi="楷体" w:eastAsia="楷体" w:cs="楷体"/>
          <w:b/>
          <w:bCs/>
          <w:color w:val="1A2029"/>
          <w:kern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仿宋" w:hAnsi="仿宋" w:eastAsia="仿宋" w:cs="仿宋"/>
          <w:color w:val="1A2029"/>
          <w:kern w:val="0"/>
          <w:sz w:val="32"/>
          <w:szCs w:val="32"/>
          <w:lang w:val="en-US" w:eastAsia="zh-CN"/>
        </w:rPr>
      </w:pPr>
    </w:p>
    <w:sectPr>
      <w:pgSz w:w="11906" w:h="16838"/>
      <w:pgMar w:top="2098" w:right="1800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946B37"/>
    <w:rsid w:val="133E49E5"/>
    <w:rsid w:val="1789581B"/>
    <w:rsid w:val="1ED90F4F"/>
    <w:rsid w:val="257D6BE9"/>
    <w:rsid w:val="3F753089"/>
    <w:rsid w:val="472351A2"/>
    <w:rsid w:val="49B73F1B"/>
    <w:rsid w:val="51407769"/>
    <w:rsid w:val="531666AC"/>
    <w:rsid w:val="61DC350C"/>
    <w:rsid w:val="63945589"/>
    <w:rsid w:val="666A3062"/>
    <w:rsid w:val="69197323"/>
    <w:rsid w:val="6B9A16E1"/>
    <w:rsid w:val="746F54EF"/>
    <w:rsid w:val="750B3AD1"/>
    <w:rsid w:val="768177D1"/>
    <w:rsid w:val="78692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2025-05-29T08:39:00Z</dcterms:created>
  <dc:creator>bl</dc:creator>
  <cp:lastModifiedBy>宋文俊</cp:lastModifiedBy>
  <dcterms:modified xsi:type="dcterms:W3CDTF">2025-08-12T02:36:06Z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3DEE67F368AC48999BC142BD6BEF7AE7</vt:lpwstr>
  </property>
</Properties>
</file>